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51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center"/>
        <w:tblLayout w:type="fixed"/>
        <w:tblLook w:val="0000"/>
      </w:tblPr>
      <w:tblGrid>
        <w:gridCol w:w="3190"/>
        <w:gridCol w:w="3190"/>
        <w:gridCol w:w="3190"/>
        <w:tblGridChange w:id="0">
          <w:tblGrid>
            <w:gridCol w:w="3190"/>
            <w:gridCol w:w="3190"/>
            <w:gridCol w:w="319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Утверждено: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Министр культуры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и национальной политики Кузбасса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_______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Т. 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Акимова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Согласовано: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Директор ГАУК «Новокузнецкий драматический театр»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_______ В. К. Пурпутиди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Согласовано: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Председатель Кемеровского регионального отделения СТД РФ (ВТО)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И. А. Крылов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51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51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51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851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Межрегиональном драматургическом конкурсе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Конкурс локальной пьесы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851" w:right="0" w:firstLine="851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Межрегиональный драматургический конкурс «Конкурс локальной пьесы» (далее — «Конкурс») проводится ГАУК «Новокузнецкий драматический театр» (далее – Театр) при поддержке Министерства культуры и национальной политики Кузбасса и Кемеровским региональным отделением СТД РФ (ВТО).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1.2. Конкурс проводится в целях содействия сохранению и развитию языков и культур народов России через драматургию, выявление талантливых авторов, способных отразить в своих работах многообразие национального наследия страны.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1.3. Задачи Конкурса: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популяризация языков и культурных традиций народов России;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поддержка авторов, пишущих на языках народов РФ (включая русский);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создание площадки для диалога между представителями разных этнических групп через искусство драматургии;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выявление актуальных проблем в сфере межэтнического и межъязыкового взаимодействия и их художественное осмысление.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1.4. Конкурс является публичным без предварительной квалификации участников.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1.5. Даты проведения Конкурса: 1 июня – 15 декабря 2026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Участники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2.1. В Конкурсе могут принимать участие граждане РФ старше 18 лет, пишущие пьесы на языках народов России (включая русский). Допускается коллективное авторство.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 Участники обязуются: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предоставить работу в срок и в соответствии с требованиями;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разрешить Театру использовать работу в информационных целях (с указанием авторства);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предоставить Театру право на использование пьесы для её презентации в формате публичной читки в период проведения Конкурса.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Требования к работам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На Конкурс принимаются пьесы, которые: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соответствуют теме Конкурса (отражают проблемы и вопросы языка и культуры разных народов России);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были ранее поставлены на сцене;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являются инсценировками;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написании на языке, отличном от русского, сопровождаются переводом на русский язык (подстрочные титры или отдельный файл).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 Запрещено: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использование плагиата;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авторских прав;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несоответствие тематике Конкурса;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ненормативная лексика;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законов Российской Федерации.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3.3. Пьесы принимаются в электронном виде (формат DOC или PDF) на почту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stage@nvkteatr.ru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 указанием в теме письма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Конкурс.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Экспертный совет. Критерии оценки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 В Экспертный совет Конкурса входят компетентные сотрудники Театра, члены СТД РФ (ВТО), представители Министерства культуры и национальной политики Кузбасса. Состав Экспертного совета будет опубликован на сайте Театра дополнительно.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4.2. Критерии оценки работ, поступивших на Конкурс, определяются Экспертным советом самостоятельно.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 Присланные пьесы не рецензируются.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Порядок проведения. Награждение финалистов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 Каждая работа, поступившая на Конкурс, оценивается всеми членами Экспертного совета по шкале от 1 до 10 баллов; рейтинг работ, поступивших на Конкурс, выстраивается по сумме баллов ежемесячно.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5.2. Пьесы, выбранные Экспертным советом, будут представлены в формате читок на одной из площадок Театра в период  с августа по декабрь 2026 года. Всего будет представлено 6 пьес. Выбранные пьесы получат статус финалистов Конкурса.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5.3. Авторы пьес-финалистов Конкурса будут награждены дипломами Лауреатов Конкурса.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5.4.  Театр оставляет за собой право постановки одной из пьес-финалистов с последующим включением в репертуар при обязательном согласовании с автором.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Контактная информация: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  <w:rtl w:val="0"/>
        </w:rPr>
        <w:t xml:space="preserve">Телефон: +79132875332 (Анна Резвова)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yellow"/>
            <w:u w:val="single"/>
            <w:rtl w:val="0"/>
          </w:rPr>
          <w:t xml:space="preserve">festival@nvkteatr.ru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  <w:rtl w:val="0"/>
        </w:rPr>
        <w:t xml:space="preserve"> </w:t>
      </w:r>
    </w:p>
    <w:sectPr>
      <w:pgSz w:h="16838" w:w="11906" w:orient="portrait"/>
      <w:pgMar w:bottom="737" w:top="737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0"/>
    </w:pPr>
    <w:rPr>
      <w:rFonts w:ascii="Cambria" w:eastAsia="Calibri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rFonts w:ascii="Cambria" w:cs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tage@nvkteatr.ru" TargetMode="External"/><Relationship Id="rId8" Type="http://schemas.openxmlformats.org/officeDocument/2006/relationships/hyperlink" Target="mailto:festival@nvktea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YM4wx1wVuFuiynpMBO6ZqI8xw==">CgMxLjA4AHIhMTBIYnNaRVA5cDJLMHE2SEJlMUh0MnRuZ0tkemtpVXZE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2022-02-17T07:27:00Z</dcterms:created>
  <dc:creator>Врач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