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Положение о проведении городского смотра-конкурса</w:t>
        <w:br/>
        <w:t>«Большие сибирские каникулы всей семьёй»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на лучшее новогоднее оформление </w:t>
        <w:br/>
        <w:t>предприятий потребительского рынка, малого и среднего бизнеса,</w:t>
        <w:br/>
        <w:t>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1.1. Настоящее Положение определяет порядок и условия проведения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 xml:space="preserve">«Большие сибирские каникулы всей семьёй» </w:t>
      </w:r>
      <w:r>
        <w:rPr>
          <w:rFonts w:ascii="Times New Roman" w:hAnsi="Times New Roman"/>
          <w:sz w:val="28"/>
          <w:szCs w:val="28"/>
        </w:rPr>
        <w:t xml:space="preserve">на лучшее новогоднее оформление </w:t>
      </w:r>
      <w:r>
        <w:rPr>
          <w:rFonts w:ascii="Times New Roman" w:hAnsi="Times New Roman"/>
          <w:sz w:val="28"/>
          <w:szCs w:val="28"/>
          <w:lang w:bidi="ru-RU"/>
        </w:rPr>
        <w:t xml:space="preserve">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 </w:t>
      </w:r>
      <w:r>
        <w:rPr>
          <w:rFonts w:ascii="Times New Roman" w:hAnsi="Times New Roman"/>
          <w:sz w:val="28"/>
          <w:szCs w:val="28"/>
        </w:rPr>
        <w:t>(далее – смотр-конкурс).</w:t>
      </w:r>
    </w:p>
    <w:p>
      <w:pPr>
        <w:pStyle w:val="32"/>
        <w:shd w:val="clear" w:color="auto" w:fill="auto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  <w:lang w:bidi="ru-RU"/>
        </w:rPr>
        <w:t> Организаторами смотра-конкурса являются управление потребительского рынка и развития предпринимательства администрации города Новокузнецка; управление экономического развития, промышленности и инвестиций администрации города Новокузнецка;</w:t>
      </w:r>
      <w:r>
        <w:rPr>
          <w:sz w:val="28"/>
          <w:szCs w:val="28"/>
        </w:rPr>
        <w:t xml:space="preserve"> Управление по транспорту и связи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1.3. В смотре-конкурсе могут принимать участие предприятия потребительского рынка, малого и среднего бизнеса, предприятия промышленности, коммерческие банки, предприятия пассажирского транспорта, осуществляющие деятельность на территории Новокузнецкого городского округа (далее – участники смотра-конкурса), лично 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 Финансирование работ по оформлению предприятий потребительского рынка, малого и среднего бизнеса, 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 (далее также – объекты)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bidi="ru-RU"/>
        </w:rPr>
        <w:t xml:space="preserve"> производится участниками смотра-конкурса за счет собственных средств.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Целями проведения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создание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повышение уровня культуры обслуживания населения;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3) улучшение оформления предприятий потребительского рынка, малого и среднего бизнеса, </w:t>
      </w:r>
      <w:r>
        <w:rPr>
          <w:rFonts w:ascii="Times New Roman" w:hAnsi="Times New Roman"/>
          <w:sz w:val="28"/>
          <w:szCs w:val="28"/>
          <w:lang w:bidi="ru-RU"/>
        </w:rPr>
        <w:t>предприятий промышленности, коммерческих банков, предприятий пассажирского транспорта,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4) </w:t>
      </w:r>
      <w:r>
        <w:rPr>
          <w:rFonts w:ascii="Times New Roman" w:hAnsi="Times New Roman"/>
          <w:sz w:val="28"/>
          <w:szCs w:val="28"/>
        </w:rPr>
        <w:t>создание условий для эмоционально-насыщенного проведения новогодних мероприятий на территории Новокузнецкого городского округа.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Заявка на участие в смотре-конкурсе подается до 1 декабря 2025 года: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1) в управление потребительского рынка и развития предпринимательства администрации города Новокузнецка по адресу: г. Новокузнецк, ул. Кирова, 71, кабинет 340, телефон 32-17-40, </w:t>
      </w:r>
      <w:hyperlink r:id="rId2"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upr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_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torg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pacing w:val="15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pacing w:val="15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потребительского рынка, малого и среднего бизнеса</w:t>
      </w:r>
      <w:r>
        <w:rPr>
          <w:rFonts w:ascii="Times New Roman" w:hAnsi="Times New Roman"/>
          <w:spacing w:val="15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2) в управление экономического развития и инвестиций администрации города Новокузнецка по адресу: г. Новокузнецк, ул. Кирова, 71, кабинет 537, телефон 32-15-89, </w:t>
      </w:r>
      <w:hyperlink r:id="rId3">
        <w:r>
          <w:rPr>
            <w:rStyle w:val="Style6"/>
            <w:rFonts w:ascii="Times New Roman" w:hAnsi="Times New Roman"/>
            <w:sz w:val="28"/>
            <w:szCs w:val="28"/>
          </w:rPr>
          <w:t>priem533@admnkz.info</w:t>
        </w:r>
      </w:hyperlink>
      <w:r>
        <w:rPr>
          <w:rFonts w:ascii="Times New Roman" w:hAnsi="Times New Roman"/>
          <w:sz w:val="28"/>
          <w:szCs w:val="28"/>
        </w:rPr>
        <w:t xml:space="preserve"> – для коммерческих банков, </w:t>
      </w:r>
      <w:r>
        <w:rPr>
          <w:rFonts w:ascii="Times New Roman" w:hAnsi="Times New Roman"/>
          <w:sz w:val="28"/>
          <w:szCs w:val="28"/>
          <w:lang w:bidi="ru-RU"/>
        </w:rPr>
        <w:t>осуществляющих деятельность на территории Новокузнецкого городского округа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bidi="ru-RU"/>
        </w:rPr>
        <w:t xml:space="preserve"> в отдел перспективного развития промышленности и инновационной политики администрации города Новокузнецка по адресу: г. Новокузнецк, ул. Кирова,71, кабинет 538, телефон 32-15-88, </w:t>
      </w:r>
      <w:hyperlink r:id="rId4">
        <w:r>
          <w:rPr>
            <w:rStyle w:val="Style6"/>
            <w:rFonts w:ascii="Times New Roman" w:hAnsi="Times New Roman"/>
            <w:sz w:val="28"/>
            <w:szCs w:val="28"/>
            <w:lang w:bidi="ru-RU"/>
          </w:rPr>
          <w:t>prom@admnkz.info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промышленности, осуществляющих деятельность на территории Новокузнецкого городского округа;</w:t>
      </w:r>
    </w:p>
    <w:p>
      <w:pPr>
        <w:pStyle w:val="Normal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3) в Управление по транспорту и связи администрации города Новокузнецка по адресу: г. Новокузнецк, пр. Строителей,55, телефон 32-14-60, </w:t>
      </w:r>
      <w:hyperlink r:id="rId5">
        <w:r>
          <w:rPr>
            <w:rStyle w:val="Style6"/>
            <w:rFonts w:ascii="Times New Roman" w:hAnsi="Times New Roman"/>
            <w:sz w:val="28"/>
            <w:szCs w:val="28"/>
            <w:lang w:bidi="ru-RU"/>
          </w:rPr>
          <w:t>utis@admnkz.info</w:t>
        </w:r>
      </w:hyperlink>
      <w:r>
        <w:rPr>
          <w:rFonts w:ascii="Times New Roman" w:hAnsi="Times New Roman"/>
          <w:sz w:val="28"/>
          <w:szCs w:val="28"/>
          <w:lang w:bidi="ru-RU"/>
        </w:rPr>
        <w:t xml:space="preserve"> – для предприятий пассажирского транспорта, осуществляющих деятельность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12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</w:t>
      </w:r>
      <w:r>
        <w:rPr>
          <w:rFonts w:ascii="Times New Roman" w:hAnsi="Times New Roman"/>
          <w:sz w:val="28"/>
          <w:szCs w:val="28"/>
          <w:lang w:bidi="ru-RU"/>
        </w:rPr>
        <w:t xml:space="preserve"> 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и является финальным.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3.3. Организаторы смотра-конкурса создают оценочные комиссии (жюри), которые определяют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3.4. Оценочная комиссия (жюри) </w:t>
      </w:r>
      <w:r>
        <w:rPr>
          <w:rFonts w:ascii="Times New Roman" w:hAnsi="Times New Roman"/>
          <w:sz w:val="28"/>
          <w:szCs w:val="28"/>
          <w:lang w:bidi="ru-RU"/>
        </w:rPr>
        <w:t xml:space="preserve">управления потребительского рынка и развития предпринимательства администрации города Новокузнецка </w:t>
      </w:r>
      <w:r>
        <w:rPr>
          <w:rFonts w:ascii="Times New Roman" w:hAnsi="Times New Roman"/>
          <w:sz w:val="28"/>
          <w:szCs w:val="28"/>
        </w:rPr>
        <w:t>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торгово-развлекательного центра»;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торгового центра, комплекса»;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продовольственного магазина»;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непродовольственного магазина»;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магазина торговой сети»;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общественного питания - кафе»;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общественного питания - ресторана»;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предприятия, оказывающего парикмахерские услуги»;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предприятия бытового обслуживания»;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автозаправочной станции»;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нестационарного торгового объекта»;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гостиничного комплекса, гостиницы»;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предприятий пищевой промышленности»;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объекта интернет-торговли»;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объекта в сфере оказания медицинских услуг»;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специализированного магазина».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3.5. Оценочная комиссия (жюри) управления экономического развития и инвестиций администрации города Новокузнецка 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банка».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3.6. Оценочная комиссия (жюри) Управления</w:t>
      </w:r>
      <w:r>
        <w:rPr>
          <w:sz w:val="28"/>
          <w:szCs w:val="28"/>
        </w:rPr>
        <w:t xml:space="preserve"> по транспорту и связи администрации города Новокузнецка</w:t>
      </w:r>
      <w:r>
        <w:rPr>
          <w:rFonts w:ascii="Times New Roman" w:hAnsi="Times New Roman"/>
          <w:bCs/>
          <w:sz w:val="28"/>
          <w:szCs w:val="28"/>
        </w:rPr>
        <w:t xml:space="preserve"> определяет победителей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«Лучшее праздничное оформление </w:t>
      </w:r>
      <w:r>
        <w:rPr>
          <w:rFonts w:ascii="Times New Roman" w:hAnsi="Times New Roman"/>
          <w:sz w:val="28"/>
          <w:szCs w:val="28"/>
          <w:lang w:bidi="ru-RU"/>
        </w:rPr>
        <w:t>транспортного средства автомобильного пассажирского транспорта»;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транспортного средства городского электрического транспорта».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3.7. Оценочная комиссия (жюри)</w:t>
      </w:r>
      <w:r>
        <w:rPr>
          <w:rFonts w:ascii="Times New Roman" w:hAnsi="Times New Roman"/>
          <w:sz w:val="28"/>
          <w:szCs w:val="28"/>
          <w:lang w:bidi="ru-RU"/>
        </w:rPr>
        <w:t xml:space="preserve"> отдела </w:t>
      </w:r>
      <w:r>
        <w:rPr>
          <w:rFonts w:ascii="Times New Roman" w:hAnsi="Times New Roman"/>
          <w:sz w:val="28"/>
          <w:szCs w:val="28"/>
        </w:rPr>
        <w:t>перспективного развития промышленности и инновационной политики</w:t>
      </w:r>
      <w:r>
        <w:rPr>
          <w:rFonts w:ascii="Times New Roman" w:hAnsi="Times New Roman"/>
          <w:sz w:val="28"/>
          <w:szCs w:val="28"/>
          <w:lang w:bidi="ru-RU"/>
        </w:rPr>
        <w:t xml:space="preserve"> администрации города Новокузнецка определяет победителей  по номинациям: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«Лучшее праздничное оформление промышленного предприятия»;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«Новогодний серпантин»;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</w:rPr>
        <w:t>«Снежная сказка».</w:t>
      </w:r>
    </w:p>
    <w:p>
      <w:pPr>
        <w:pStyle w:val="Normal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Итоги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подводятся оценочными комиссиями (жюри)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При подведении итогов смотра-конкурса учитываются следующие критерии: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внешнее оформление фасадов, витрин, входных зон;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размещение на объекте или прилегающей территории празднично украшенной натуральной или искусственной ели, деревьев, оформленных различными световыми украшениями, использование разнообразной осветительной продукции, применяемой в декоративной светотехнике: светодиодные ленты, световые занавесы и дожди, гибкий неон, световые деревья и фигуры;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праздничное оформление внутренних интерьеров, наличие фотозон, ценников и меню с праздничной символикой;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проведение предновогодней выставки-продажи (для торговли), наличие новых фирменных праздничных блюд (для общественного питания);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наличие фирменной одежды с элементами новогодней атрибутики.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смотра-конкурса определяются по результатам голосования членов оценочной комиссии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</w:t>
      </w:r>
      <w:r>
        <w:rPr>
          <w:rFonts w:ascii="Times New Roman" w:hAnsi="Times New Roman"/>
          <w:bCs/>
          <w:sz w:val="28"/>
          <w:szCs w:val="28"/>
        </w:rPr>
        <w:t xml:space="preserve">Участники смотра-конкурса, занявшие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места, переходят </w:t>
      </w:r>
      <w:r>
        <w:rPr>
          <w:rFonts w:ascii="Times New Roman" w:hAnsi="Times New Roman"/>
          <w:sz w:val="28"/>
          <w:szCs w:val="28"/>
        </w:rPr>
        <w:t xml:space="preserve">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</w:t>
      </w:r>
      <w:r>
        <w:rPr>
          <w:rFonts w:ascii="Times New Roman" w:hAnsi="Times New Roman"/>
          <w:bCs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оценочные комиссии (жюри) представляют в организационный комитет по подведению итогов и определению победителей городского смотра-конкурса  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предприятий потребительского рынка, малого и среднего бизнеса, предприятий промышленности, коммерческих банков, пассажирских автотранспортных и городских электротранспортных средств автотранспортного и городского электротранспортного предприятия осуществляющих деятельность на территории Новокузнецкого городского округа.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Итоги смотра-конкурса подводятся с 11 декабря 2024 года по 12 декабря 2024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2024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</w:t>
      </w:r>
      <w:r>
        <w:rPr>
          <w:rFonts w:ascii="Times New Roman" w:hAnsi="Times New Roman"/>
          <w:sz w:val="28"/>
          <w:szCs w:val="28"/>
          <w:lang w:bidi="ru-RU"/>
        </w:rPr>
        <w:t>о проведении городского</w:t>
        <w:br/>
        <w:t xml:space="preserve">смотра-конкурса «Большие сибирские каникулы всей семьёй» </w:t>
        <w:br/>
        <w:t>на лучшее новогоднее оформление предприятий</w:t>
        <w:br/>
        <w:t>потребительского рынка, малого и среднего бизнеса,</w:t>
        <w:br/>
        <w:t>предприятий промышленности, коммерческих</w:t>
        <w:br/>
        <w:t>банков, предприятий пассажирского транспорта,</w:t>
        <w:br/>
        <w:t>осуществляющих деятельность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заявки на участие в городском смотре-конкурсе</w:t>
        <w:br/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 на лучшее новогоднее оформление</w:t>
        <w:br/>
        <w:t>предприятий потребительского рынка, малого и среднего бизнеса,</w:t>
        <w:br/>
        <w:t>предприятий промышленности, коммерческих банков, предприятий пассажирского транспорта осуществляющих деятельность</w:t>
        <w:br/>
        <w:t>на территории 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лица. ИП):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лиц. ИП)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pr_torg@admnkz.info" TargetMode="External"/><Relationship Id="rId3" Type="http://schemas.openxmlformats.org/officeDocument/2006/relationships/hyperlink" Target="mailto:priem533@admnkz.info" TargetMode="External"/><Relationship Id="rId4" Type="http://schemas.openxmlformats.org/officeDocument/2006/relationships/hyperlink" Target="mailto:prom@admnkz.info" TargetMode="External"/><Relationship Id="rId5" Type="http://schemas.openxmlformats.org/officeDocument/2006/relationships/hyperlink" Target="mailto:utis@admnkz.info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LibreOffice/25.2.3.2$Linux_X86_64 LibreOffice_project/520$Build-2</Application>
  <AppVersion>15.0000</AppVersion>
  <Pages>6</Pages>
  <Words>1119</Words>
  <Characters>9291</Characters>
  <CharactersWithSpaces>10371</CharactersWithSpaces>
  <Paragraphs>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2025-11-27T11:17:30Z</dcterms:modified>
  <cp:revision>4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