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20" w:rsidRDefault="006F5420" w:rsidP="005C1F25">
      <w:pPr>
        <w:pStyle w:val="ConsPlusNormal"/>
        <w:jc w:val="right"/>
        <w:outlineLvl w:val="0"/>
      </w:pPr>
      <w:r>
        <w:t>Приложение N 1</w:t>
      </w:r>
    </w:p>
    <w:p w:rsidR="006F5420" w:rsidRDefault="006F5420" w:rsidP="005C1F25">
      <w:pPr>
        <w:pStyle w:val="ConsPlusNormal"/>
        <w:jc w:val="right"/>
      </w:pPr>
      <w:r>
        <w:t>к постановлению администрации</w:t>
      </w:r>
    </w:p>
    <w:p w:rsidR="006F5420" w:rsidRDefault="006F5420" w:rsidP="005C1F25">
      <w:pPr>
        <w:pStyle w:val="ConsPlusNormal"/>
        <w:jc w:val="right"/>
      </w:pPr>
      <w:r>
        <w:t>города Новокузнецка</w:t>
      </w:r>
    </w:p>
    <w:p w:rsidR="006F5420" w:rsidRDefault="006F5420" w:rsidP="005C1F25">
      <w:pPr>
        <w:pStyle w:val="ConsPlusNormal"/>
        <w:jc w:val="right"/>
      </w:pPr>
      <w:r>
        <w:t>от 30.06.2021 N 154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6F5420" w:rsidRDefault="006F5420" w:rsidP="005C1F25">
      <w:pPr>
        <w:pStyle w:val="ConsPlusTitle"/>
        <w:jc w:val="center"/>
      </w:pPr>
      <w:r>
        <w:t>ПРЕДОСТАВЛЕНИЯ МУНИЦИПАЛЬНОЙ УСЛУГИ "ПРЕДОСТАВЛЕНИЕ</w:t>
      </w:r>
    </w:p>
    <w:p w:rsidR="006F5420" w:rsidRDefault="006F5420" w:rsidP="005C1F25">
      <w:pPr>
        <w:pStyle w:val="ConsPlusTitle"/>
        <w:jc w:val="center"/>
      </w:pPr>
      <w:r>
        <w:t xml:space="preserve">ИНФОРМАЦИИ О ПРОВЕДЕНИИ ЯРМАРОК, ВЫСТАВОК </w:t>
      </w:r>
      <w:proofErr w:type="gramStart"/>
      <w:r>
        <w:t>НАРОДНОГО</w:t>
      </w:r>
      <w:proofErr w:type="gramEnd"/>
    </w:p>
    <w:p w:rsidR="006F5420" w:rsidRDefault="006F5420" w:rsidP="005C1F25">
      <w:pPr>
        <w:pStyle w:val="ConsPlusTitle"/>
        <w:jc w:val="center"/>
      </w:pPr>
      <w:r>
        <w:t>ТВОРЧЕСТВА, РЕМЕСЕЛ НА ТЕРРИТОРИИ НОВОКУЗНЕЦКОГО</w:t>
      </w:r>
    </w:p>
    <w:p w:rsidR="006F5420" w:rsidRDefault="006F5420" w:rsidP="005C1F25">
      <w:pPr>
        <w:pStyle w:val="ConsPlusTitle"/>
        <w:jc w:val="center"/>
      </w:pPr>
      <w:r>
        <w:t>ГОРОДСКОГО ОКРУГА"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1"/>
      </w:pPr>
      <w:r>
        <w:t>1. Общие положения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"Предоставление информации о проведении ярмарок, выставок народного творчества, ремесел на территории Новокузнецкого городского округа" (далее соответственно - административный регламент, муниципальная услуга) устанавливает порядок предоставления и стандарт предоставления муниципальной услуги.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предоставлении муниципальными учреждениями, подведомственными Управлению культуры администрации города Новокузнецка (далее - уполномоченные органы), муниципальной услуги.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Круг заявителей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1.3. Заявителями на получение муниципальной услуги являются физические и юридические лица (далее - заявители).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1.4. Интересы заявителей могут представлять иные лица в соответствии с законодательством Российской Федерации (далее - представители заявителя).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От имени физического лица заявления могут подавать: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- законные представители (родители, усыновители, опекуны) несовершеннолетних в возрасте до 14 лет;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- опекуны недееспособных граждан;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- представители, действующие в силу полномочий, основанных на доверенности или договоре.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От имени юридического лица заявления могут подавать: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- лица, действующие в соответствии с законом, иными правовыми актами и учредительными документами без доверенности от имени юридического лица;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- представители в силу полномочий, основанных на доверенности или договоре;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- участники юридического лица в предусмотренных законом случаях.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6F5420" w:rsidRDefault="006F5420" w:rsidP="005C1F25">
      <w:pPr>
        <w:pStyle w:val="ConsPlusTitle"/>
        <w:jc w:val="center"/>
      </w:pPr>
      <w:r>
        <w:t>муниципальной услуги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lastRenderedPageBreak/>
        <w:t>1.5.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сайте уполномоченного органа в информационно-телекоммуникационной сети Интернет (далее - сайт уполномоченного органа);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путем размещения в федеральной государственной информационной системе "Единый портал государственных и муниципальных услуг (функций)" (далее - ЕПГУ), государственной информационной системе "Комплексная информационная система оказания государственных и муниципальных услуг Кемеровской области - Кузбасса" (далее - РПГУ);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3)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4) путем публикации информационных материалов в средствах массовой информации;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5) посредством ответов на письменные обращения.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1.6. Справочная информация о местонахождении, графике работы, контактных телефонах уполномоченных органов, адресах электронной почты уполномоченных органов размещена на сайтах Управления культуры администрации города Новокузнецка (далее - Управление культуры) и уполномоченных органов,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ЕПГУ, РПГУ.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2.1. Наименование муниципальной услуги: "Предоставление информации о проведении ярмарок, выставок народного творчества, ремесел на территории Новокузнецкого городского округа".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2.2. Органом, ответственным за организацию предоставления муниципальной услуги, является Управление культуры.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2.3. Предоставление муниципальной услуги осуществляется следующими муниципальными учреждениями, подведомственными Управлению культуры: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муниципальное автономное учреждение культуры "Дворец культуры "</w:t>
      </w:r>
      <w:proofErr w:type="spellStart"/>
      <w:r>
        <w:t>Алюминщик</w:t>
      </w:r>
      <w:proofErr w:type="spellEnd"/>
      <w:r>
        <w:t>";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муниципальное автономное учреждение культуры "Досуговый центр "Комсомолец";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3) муниципальное автономное учреждение "Многофункциональный культурно-досуговый комплекс Центрального района";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4) муниципальное автономное учреждение "Многофункциональный культурно-досуговый комплекс Куйбышевского района";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5) муниципальное автономное учреждение "Многофункциональный культурно-досуговый комплекс Орджоникидзевского района";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6) муниципальное автономное учреждение "Центр культуры и театрального искусства";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7) муниципальное автономное учреждение культуры "Новокузнецкий художественный музей";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lastRenderedPageBreak/>
        <w:t>8) муниципальное автономное учреждение культуры музей-заповедник "Кузнецкая крепость";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9) муниципальное автономное учреждение культуры "Новокузнецкий краеведческий музей";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10) муниципальное автономное учреждение культуры "Литературно-мемориальный музей Ф.М. Достоевского";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11) муниципальное бюджетное учреждение "Муниципальная информационно-библиотечная система г. Новокузнецка".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2.5. Результатом предоставления муниципальной услуги является получение заявителем информации о проведении ярмарок, выставок народного творчества, ремесел на территории Новокузнецкого городского округа.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2.6. Результат предоставления муниципальной услуги может быть получен: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в уполномоченном органе на бумажном носителе при личном обращении;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почтовым отправлением, электронной почтой;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3)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2.7. При обращении заявителя лично или по телефону муниципальная услуга предоставляется в режиме реального времени.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Максимальный срок предоставления муниципальной услуги не может превышать 1 рабочий день с момента обращения заявителя.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2.8. При обращении с запросом о предоставлении муниципальной услуги посредством почтовой связи, в электронной форме, в том числе с использованием ЕПГУ, РПГУ, муниципальная услуга предоставляется в течение пяти рабочих дней со дня регистрации запроса.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6F5420" w:rsidRDefault="006F5420" w:rsidP="005C1F25">
      <w:pPr>
        <w:pStyle w:val="ConsPlusTitle"/>
        <w:jc w:val="center"/>
      </w:pPr>
      <w:r>
        <w:t>муниципальной услуги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уполномоченного органа, в федеральном реестре, на ЕПГУ, РПГУ.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F5420" w:rsidRDefault="006F5420" w:rsidP="005C1F25">
      <w:pPr>
        <w:pStyle w:val="ConsPlusTitle"/>
        <w:jc w:val="center"/>
      </w:pPr>
      <w:r>
        <w:lastRenderedPageBreak/>
        <w:t>в соответствии с законодательными или иными нормативными</w:t>
      </w:r>
    </w:p>
    <w:p w:rsidR="006F5420" w:rsidRDefault="006F5420" w:rsidP="005C1F25">
      <w:pPr>
        <w:pStyle w:val="ConsPlusTitle"/>
        <w:jc w:val="center"/>
      </w:pPr>
      <w:r>
        <w:t>правовыми актами для предоставления муниципальной услуги,</w:t>
      </w:r>
    </w:p>
    <w:p w:rsidR="006F5420" w:rsidRDefault="006F5420" w:rsidP="005C1F25">
      <w:pPr>
        <w:pStyle w:val="ConsPlusTitle"/>
        <w:jc w:val="center"/>
      </w:pPr>
      <w:r>
        <w:t>услуг, необходимых и обязательных для предоставления</w:t>
      </w:r>
    </w:p>
    <w:p w:rsidR="006F5420" w:rsidRDefault="006F5420" w:rsidP="005C1F25">
      <w:pPr>
        <w:pStyle w:val="ConsPlusTitle"/>
        <w:jc w:val="center"/>
      </w:pPr>
      <w:r>
        <w:t>муниципальной услуги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 xml:space="preserve">2.10. Для получения муниципальной услуги в письменном виде заявитель представляет в уполномоченный орган </w:t>
      </w:r>
      <w:hyperlink w:anchor="P527">
        <w:r>
          <w:rPr>
            <w:color w:val="0000FF"/>
          </w:rPr>
          <w:t>запрос</w:t>
        </w:r>
      </w:hyperlink>
      <w:r>
        <w:t xml:space="preserve"> о предоставлении муниципальной услуги по форме согласно приложению к настоящему административному регламенту.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proofErr w:type="gramStart"/>
      <w: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>
        <w:t xml:space="preserve"> Документы, подтверждающие получение согласия, могут быть </w:t>
      </w:r>
      <w:proofErr w:type="gramStart"/>
      <w:r>
        <w:t>представлены</w:t>
      </w:r>
      <w:proofErr w:type="gramEnd"/>
      <w:r>
        <w:t xml:space="preserve"> в том числе в форме электронного документа.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Для получения муниципальной услуги в устной форме заявителю представление документов не требуется.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2.11. Уполномоченный орган не вправе требовать от заявителя или его представителя: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proofErr w:type="gramStart"/>
      <w: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округа, за исключением документов</w:t>
      </w:r>
      <w:proofErr w:type="gramEnd"/>
      <w:r>
        <w:t xml:space="preserve">, включенных в определенный </w:t>
      </w:r>
      <w:hyperlink r:id="rId5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перечень документов;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proofErr w:type="gramStart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</w:t>
      </w:r>
      <w:r>
        <w:lastRenderedPageBreak/>
        <w:t>специалиста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</w:t>
      </w:r>
      <w:proofErr w:type="gramEnd"/>
      <w:r>
        <w:t xml:space="preserve"> доставленные неудобства;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proofErr w:type="gramStart"/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F5420" w:rsidRDefault="006F5420" w:rsidP="005C1F25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6F5420" w:rsidRDefault="006F5420" w:rsidP="005C1F25">
      <w:pPr>
        <w:pStyle w:val="ConsPlusTitle"/>
        <w:jc w:val="center"/>
      </w:pPr>
      <w:r>
        <w:t>в распоряжении органов, участвующих в предоставлении</w:t>
      </w:r>
    </w:p>
    <w:p w:rsidR="006F5420" w:rsidRDefault="006F5420" w:rsidP="005C1F25">
      <w:pPr>
        <w:pStyle w:val="ConsPlusTitle"/>
        <w:jc w:val="center"/>
      </w:pPr>
      <w:r>
        <w:t>муниципальной услуги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2.12. Документов, находящихся в распоряжении государственных органов, органов местного самоуправления, иных организаций, участвующих в предоставлении муниципальной услуги, не имеется.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6F5420" w:rsidRDefault="006F5420" w:rsidP="005C1F25">
      <w:pPr>
        <w:pStyle w:val="ConsPlusTitle"/>
        <w:jc w:val="center"/>
      </w:pPr>
      <w:r>
        <w:t xml:space="preserve">документов, необходимых для предоставления </w:t>
      </w:r>
      <w:proofErr w:type="gramStart"/>
      <w:r>
        <w:t>муниципальной</w:t>
      </w:r>
      <w:proofErr w:type="gramEnd"/>
    </w:p>
    <w:p w:rsidR="006F5420" w:rsidRDefault="006F5420" w:rsidP="005C1F25">
      <w:pPr>
        <w:pStyle w:val="ConsPlusTitle"/>
        <w:jc w:val="center"/>
      </w:pPr>
      <w:r>
        <w:t>услуги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2.13. Основания для отказа в приеме документов, необходимых для предоставления муниципальной услуги, отсутствуют.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6F5420" w:rsidRDefault="006F5420" w:rsidP="005C1F25">
      <w:pPr>
        <w:pStyle w:val="ConsPlusTitle"/>
        <w:jc w:val="center"/>
      </w:pPr>
      <w:r>
        <w:t>отказа в предоставлении муниципальной услуги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2.14.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2.15. Основания для отказа в предоставлении муниципальной услуги отсутствуют.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6F5420" w:rsidRDefault="006F5420" w:rsidP="005C1F25">
      <w:pPr>
        <w:pStyle w:val="ConsPlusTitle"/>
        <w:jc w:val="center"/>
      </w:pPr>
      <w:r>
        <w:t>для предоставления муниципальной услуги, в том числе</w:t>
      </w:r>
    </w:p>
    <w:p w:rsidR="006F5420" w:rsidRDefault="006F5420" w:rsidP="005C1F25">
      <w:pPr>
        <w:pStyle w:val="ConsPlusTitle"/>
        <w:jc w:val="center"/>
      </w:pPr>
      <w:proofErr w:type="gramStart"/>
      <w:r>
        <w:t>сведения о документе (документах), выдаваемом (выдаваемых)</w:t>
      </w:r>
      <w:proofErr w:type="gramEnd"/>
    </w:p>
    <w:p w:rsidR="006F5420" w:rsidRDefault="006F5420" w:rsidP="005C1F25">
      <w:pPr>
        <w:pStyle w:val="ConsPlusTitle"/>
        <w:jc w:val="center"/>
      </w:pPr>
      <w:r>
        <w:t>организациями, участвующими в предоставлении</w:t>
      </w:r>
    </w:p>
    <w:p w:rsidR="006F5420" w:rsidRDefault="006F5420" w:rsidP="005C1F25">
      <w:pPr>
        <w:pStyle w:val="ConsPlusTitle"/>
        <w:jc w:val="center"/>
      </w:pPr>
      <w:r>
        <w:t>муниципальной услуги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2.16. Услуги, которые являются необходимыми и обязательными для предоставления муниципальной услуги, отсутствуют.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6F5420" w:rsidRDefault="006F5420" w:rsidP="005C1F25">
      <w:pPr>
        <w:pStyle w:val="ConsPlusTitle"/>
        <w:jc w:val="center"/>
      </w:pPr>
      <w:r>
        <w:t>или иной платы за предоставление муниципальной услуги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2.17. Предоставление муниципальной услуги осуществляется бесплатно.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За предоставление муниципальной услуги государственная пошлина или иная плата не взимается.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6F5420" w:rsidRDefault="006F5420" w:rsidP="005C1F25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6F5420" w:rsidRDefault="006F5420" w:rsidP="005C1F25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6F5420" w:rsidRDefault="006F5420" w:rsidP="005C1F25">
      <w:pPr>
        <w:pStyle w:val="ConsPlusTitle"/>
        <w:jc w:val="center"/>
      </w:pPr>
      <w:r>
        <w:t>муниципальной услуги, и при получении результата</w:t>
      </w:r>
    </w:p>
    <w:p w:rsidR="006F5420" w:rsidRDefault="006F5420" w:rsidP="005C1F25">
      <w:pPr>
        <w:pStyle w:val="ConsPlusTitle"/>
        <w:jc w:val="center"/>
      </w:pPr>
      <w:r>
        <w:lastRenderedPageBreak/>
        <w:t>предоставления таких услуг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2.18. Максимальный срок ожидания в очереди при подаче заявления (запроса) и при получении результата предоставления муниципальной услуги не должен превышать 15 минут.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6F5420" w:rsidRDefault="006F5420" w:rsidP="005C1F25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6F5420" w:rsidRDefault="006F5420" w:rsidP="005C1F25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6F5420" w:rsidRDefault="006F5420" w:rsidP="005C1F25">
      <w:pPr>
        <w:pStyle w:val="ConsPlusTitle"/>
        <w:jc w:val="center"/>
      </w:pPr>
      <w:r>
        <w:t>муниципальной услуги, в том числе в электронной форме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2.19. Запрос о предоставлении муниципальной услуги (далее - запрос) регистрируется в установленном порядке в течение 15 минут с момента поступления такого запроса.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Запрос, поступивший в нерабочее время, регистрируется в первый рабочий день.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6F5420" w:rsidRDefault="006F5420" w:rsidP="005C1F25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6F5420" w:rsidRDefault="006F5420" w:rsidP="005C1F25">
      <w:pPr>
        <w:pStyle w:val="ConsPlusTitle"/>
        <w:jc w:val="center"/>
      </w:pPr>
      <w:r>
        <w:t>запросов о предоставлении муниципальной услуги,</w:t>
      </w:r>
    </w:p>
    <w:p w:rsidR="006F5420" w:rsidRDefault="006F5420" w:rsidP="005C1F25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6F5420" w:rsidRDefault="006F5420" w:rsidP="005C1F25">
      <w:pPr>
        <w:pStyle w:val="ConsPlusTitle"/>
        <w:jc w:val="center"/>
      </w:pPr>
      <w:r>
        <w:t xml:space="preserve">документов, необходимых для предоставления </w:t>
      </w:r>
      <w:proofErr w:type="gramStart"/>
      <w:r>
        <w:t>муниципальной</w:t>
      </w:r>
      <w:proofErr w:type="gramEnd"/>
    </w:p>
    <w:p w:rsidR="006F5420" w:rsidRDefault="006F5420" w:rsidP="005C1F25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6F5420" w:rsidRDefault="006F5420" w:rsidP="005C1F25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6F5420" w:rsidRDefault="006F5420" w:rsidP="005C1F25">
      <w:pPr>
        <w:pStyle w:val="ConsPlusTitle"/>
        <w:jc w:val="center"/>
      </w:pPr>
      <w:r>
        <w:t>Российской Федерации о социальной защите инвалидов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2.20.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2.21.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2.22. Места для парковки автотранспортных средств, в том числе места для парковки автотранспортных средств лиц с ограниченными возможностями здоровья, отсутствуют в связи с тем, что территория, прилегающая к зданию, в котором предоставляется муниципальная услуга, является пешеходной зоной.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2.23. Помещение уполномоченного органа для приема заявителей оборудуется информационными стендами, на которых размещаются форма заявления с образцом ее заполнения и перечень документов, необходимых для предоставления муниципальной услуги.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 xml:space="preserve">2.24. </w:t>
      </w:r>
      <w:proofErr w:type="gramStart"/>
      <w: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Интернет,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  <w:proofErr w:type="gramEnd"/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2.25. Зал ожидания и места для приема заявителей оборудуются стульями и (или) кресельными секциями, и (или) скамьями.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2.26.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lastRenderedPageBreak/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2.27. Для обеспечения доступности получения муниципальной услуги маломобильными группами населения здания и сооружения, в которых оказывается муниципальная услуга, оборудуются согласно нормативным требованиям СП 59.13330.2016. Свод правил. Доступность зданий и сооружений для маломобильных групп населения. Актуализированная редакция СНиП 35-01-2001.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В кабинете по приему маломобильных групп населения имеются медицинская аптечка, питьевая вода. При необходимости сотрудник уполномоченного органа, осуществляющий прием, может вызвать скорую медицинскую помощь.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2.28. При обращении гражданина с нарушениями функций опорно-двигательного аппарата: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специалист уполномоченного органа: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- открывает входную дверь и помогает гражданину беспрепятственно посетить здание уполномоченного органа, а также заранее предупреждает о существующих барьерах в здании;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- выясняет цель визита гражданина и сопровождает его в кабинет по приему заявления; помогает гражданину сесть на стул или располагает кресло-коляску у стола напротив специалиста, осуществляющего прием;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специалист, осуществляющий прием: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-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- по окончании предоставления муниципальной услуги помогает гражданину выйти (выехать) из кабинета, открывает двери, сопровождает гражданина до выхода из здания,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2.29. При обращении граждан с недостатками зрения специалист, осуществляющий прием: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оказывает помощь в заполнении бланков, копирует необходимые документы.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 xml:space="preserve">Для подписания заявления подводит лист к авторучке гражданина, помогает сориентироваться и подписать бланк. </w:t>
      </w:r>
      <w:proofErr w:type="gramStart"/>
      <w:r>
        <w:t>При необходимости выдаются памятки для слабовидящих с крупным шрифтом;</w:t>
      </w:r>
      <w:proofErr w:type="gramEnd"/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3)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2.30. При обращении гражданина с дефектами слуха специалист, осуществляющий прием: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proofErr w:type="gramStart"/>
      <w:r>
        <w:t xml:space="preserve">1)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</w:t>
      </w:r>
      <w:r>
        <w:lastRenderedPageBreak/>
        <w:t>переводчика жестового языка (</w:t>
      </w:r>
      <w:proofErr w:type="spellStart"/>
      <w:r>
        <w:t>сурдопереводчика</w:t>
      </w:r>
      <w:proofErr w:type="spellEnd"/>
      <w:r>
        <w:t>);</w:t>
      </w:r>
      <w:proofErr w:type="gramEnd"/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оказывает помощь и содействие в заполнении бланков заявлений, копирует необходимые документы.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2.31. Основными показателями доступности и качества предоставления муниципальной услуги являются: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3) возможность выбора заявителем форм обращения за получением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5) своевременность предоставления муниципальной услуги в соответствии со стандартом ее предоставления;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7) возможность получения информации о ходе предоставления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8) отсутствие обоснованных жалоб со стороны заявителя по результатам предоставления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2.32.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действующим законодательством Российской Федерации: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 xml:space="preserve"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3) оказание помощи инвалидам в преодолении барьеров, мешающих получению муниципальной услуги наравне с другими лицами.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lastRenderedPageBreak/>
        <w:t>2.33.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для получения информации по вопросам предоставления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для подачи заявления и документов;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3) для получения информации о ходе предоставления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4) для получения результата предоставления муниципальной услуги.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6F5420" w:rsidRDefault="006F5420" w:rsidP="005C1F25">
      <w:pPr>
        <w:pStyle w:val="ConsPlusTitle"/>
        <w:jc w:val="center"/>
      </w:pPr>
      <w:r>
        <w:t xml:space="preserve">предоставления муниципальной услуги в </w:t>
      </w:r>
      <w:proofErr w:type="gramStart"/>
      <w:r>
        <w:t>многофункциональных</w:t>
      </w:r>
      <w:proofErr w:type="gramEnd"/>
    </w:p>
    <w:p w:rsidR="006F5420" w:rsidRDefault="006F5420" w:rsidP="005C1F25">
      <w:pPr>
        <w:pStyle w:val="ConsPlusTitle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 услуг</w:t>
      </w:r>
    </w:p>
    <w:p w:rsidR="006F5420" w:rsidRDefault="006F5420" w:rsidP="005C1F25">
      <w:pPr>
        <w:pStyle w:val="ConsPlusTitle"/>
        <w:jc w:val="center"/>
      </w:pPr>
      <w:r>
        <w:t>и особенности предоставления муниципальной услуги</w:t>
      </w:r>
    </w:p>
    <w:p w:rsidR="006F5420" w:rsidRDefault="006F5420" w:rsidP="005C1F25">
      <w:pPr>
        <w:pStyle w:val="ConsPlusTitle"/>
        <w:jc w:val="center"/>
      </w:pPr>
      <w:r>
        <w:t>в электронной форме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 xml:space="preserve">2.34. Предоставление муниципальной услуги в электронной форме, в том числе с использованием ЕПГУ, РПГУ, осуществляется с соблюдением </w:t>
      </w:r>
      <w:hyperlink r:id="rId7">
        <w:r>
          <w:rPr>
            <w:color w:val="0000FF"/>
          </w:rPr>
          <w:t>требований</w:t>
        </w:r>
      </w:hyperlink>
      <w:r>
        <w:t xml:space="preserve">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N 236 "О требованиях к предоставлению в электронной форме государственных и муниципальных услуг".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2.35. Обращение за муниципальной услугой через ЕПГУ, РПГУ осуществляется путем заполнения интерактивной формы заявления (формирования запроса о предоставлении муниципальной услуги) (далее - запрос), содержание которого соответствует требованиям формы заявления, установленной настоящим административным регламентом.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2.36.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запись на прием в уполномоченный орган для подачи запроса;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3) формирование запроса;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4) прием и регистрация уполномоченным органом запроса и документов;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5) получение результата предоставления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6) получение сведений о ходе выполнения запроса;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2.37. При формировании запроса в электронном виде (при наличии технической возможности) заявителю обеспечивается: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lastRenderedPageBreak/>
        <w:t>1) возможность копирования и сохранения запроса и иных документов, необходимых для предоставления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proofErr w:type="gramStart"/>
      <w: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РПГУ, в части, касающейся сведений, отсутствующих в</w:t>
      </w:r>
      <w:proofErr w:type="gramEnd"/>
      <w:r>
        <w:t xml:space="preserve">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 xml:space="preserve">5) 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6) возможность доступа заявителя на ЕПГУ, РПГУ к ранее поданным им запросам.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 xml:space="preserve">2.38. </w:t>
      </w:r>
      <w:proofErr w:type="gramStart"/>
      <w:r>
        <w:t xml:space="preserve">Заявитель вправе использовать простую электронную подпись при обращении в электронной форме за получением муниципальной услуги, 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заявителя установлена при личном приеме в соответствии с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</w:t>
      </w:r>
      <w:proofErr w:type="gramEnd"/>
      <w:r>
        <w:t xml:space="preserve"> Федерации от 25.01.2013 N 33 "Об использовании простой электронной подписи при оказании государственных и муниципальных услуг".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2.39. 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 xml:space="preserve">2.40. </w:t>
      </w:r>
      <w:proofErr w:type="gramStart"/>
      <w: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6F5420" w:rsidRDefault="006F5420" w:rsidP="005C1F25">
      <w:pPr>
        <w:pStyle w:val="ConsPlusTitle"/>
        <w:jc w:val="center"/>
      </w:pPr>
      <w:r>
        <w:t>административных процедур, требования к порядку их</w:t>
      </w:r>
    </w:p>
    <w:p w:rsidR="006F5420" w:rsidRDefault="006F5420" w:rsidP="005C1F25">
      <w:pPr>
        <w:pStyle w:val="ConsPlusTitle"/>
        <w:jc w:val="center"/>
      </w:pPr>
      <w:r>
        <w:t>выполнения, в том числе особенности выполнения</w:t>
      </w:r>
    </w:p>
    <w:p w:rsidR="006F5420" w:rsidRDefault="006F5420" w:rsidP="005C1F25">
      <w:pPr>
        <w:pStyle w:val="ConsPlusTitle"/>
        <w:jc w:val="center"/>
      </w:pPr>
      <w:r>
        <w:t>административных процедур в электронной форме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прием и регистрация запроса;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 xml:space="preserve">2) предоставление (направление) заявителю результата предоставления муниципальной </w:t>
      </w:r>
      <w:r>
        <w:lastRenderedPageBreak/>
        <w:t>услуги.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Прием и регистрация запроса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3.2. Основанием для начала административной процедуры является личное обращение заявителя в уполномоченный орган с запросом, поступление запроса по телефону, посредством почтовой связи, в электронной форме, в том числе через ЕПГУ, РПГУ (при наличии технической возможности).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3.3. При личном обращении заявителя специалист, ответственный за предоставление муниципальной услуги: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устанавливает предмет запроса;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регистрирует запрос в установленном в уполномоченном органе порядке делопроизводства.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3.4. При направлении заявителем запроса в уполномоченный орган посредством почтовой связи специалист, ответственный за предоставление муниципальной услуги: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вскрывает конверт, проверяет наличие в нем запроса заявителя;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устанавливает предмет запроса;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3) регистрирует запрос в установленном в уполномоченном органе порядке делопроизводства.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3.5. При направлении запроса в электронной форме (при наличии технической возможности) заявителю необходимо заполнить на ЕПГУ, РПГУ электронную форму запроса.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На ЕПГУ, РПГУ размещается образец заполнения электронной формы заявления (запроса).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3.5.1. Специалист, ответственный за предоставление муниципальной услуги, при поступлении запроса в электронной форме с использованием ЕПГУ, РПГУ: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проверяет электронные образы документов на отсутствие компьютерных вирусов и искаженной информации;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регистрирует запрос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3) формирует и направляет заявителю электронное уведомление через ЕПГУ, РПГУ о получении и регистрации от заявителя запроса в случае отсутствия технической возможности автоматического уведомления заявителя через ЕПГУ, РПГУ.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3.6. Результатом административной процедуры являются прием и регистрация запроса.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3.7. Критерием принятия решения по административной процедуре является соответствие запроса требованиям настоящего административного регламента.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 xml:space="preserve">3.8. Способом фиксации результата выполнения данной административной процедуры является проставление входящего регистрационного номера и даты регистрации на запросе, запись в журнале регистрации запросов о предоставлении муниципальной услуги и электронной </w:t>
      </w:r>
      <w:r>
        <w:lastRenderedPageBreak/>
        <w:t>базе данных уполномоченного органа.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3.9. Максимальный срок выполнения административной процедуры составляет 5 минут.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Предоставление (направление) заявителю результата</w:t>
      </w:r>
    </w:p>
    <w:p w:rsidR="006F5420" w:rsidRDefault="006F5420" w:rsidP="005C1F25">
      <w:pPr>
        <w:pStyle w:val="ConsPlusTitle"/>
        <w:jc w:val="center"/>
      </w:pPr>
      <w:r>
        <w:t>предоставления муниципальной услуги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3.10. Основанием для начала административной процедуры является регистрация запроса в установленном порядке.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3.11. При личном обращении заявителя в уполномоченный орган, а также при индивидуальном информировании заявителя по телефону специалист, ответственный за предоставление муниципальной услуги: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выслушивает запрос и при необходимости уточняет содержащиеся в нем вопросы;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предоставляет в устной форме информацию по существу вопроса в пределах своей компетенции в соответствии с настоящим административным регламентом.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3.12. В случае если заявитель не удовлетворен информацией, предоставленной по телефону, ему предлагается направить запрос в письменной форме в уполномоченный орган.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3.13. При поступлении письменного запроса в электронной форме, в том числе через ЕПГУ, РПГУ, специалист, ответственный за предоставление муниципальной услуги: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рассматривает содержание запроса и предварительно устанавливает наличие информации, необходимой для исполнения запроса;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готовит проект ответа на запрос;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3) направляет на подпись руководителю уполномоченного органа.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3.14. Специалист, ответственный за предоставление муниципальной услуги, доводит до заявителя подготовленную информацию способом, указанным в запросе (лично, письмом, электронной почтой).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3.15. Результатами административной процедуры являются индивидуальное информирование в устной форме по существу запросов, выдача или направление письменного ответа по существу вопросов, указанных в запросе.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3.16. Критерием принятия решения по административной процедуре является соответствие запроса требованиям настоящего административного регламента.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3.17. Способом фиксации результата выполнения данной административной процедуры является проставление отметки о дате выдачи (направлении) письменного ответа по существу вопросов, указанных в запросе, занесение отметок об отправке посредством почтовой связи по почтовому адресу, в системе электронного документооборота уполномоченного органа.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3.18. Максимальный срок выполнения административной процедуры составляет: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при обращении заявителя лично или по телефону - 15 минут;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при обращении с запросом посредством почтовой связи, в электронной форме, в том числе через ЕПГУ, РПГУ, - 5 рабочих дней со дня регистрации запроса.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6F5420" w:rsidRDefault="006F5420" w:rsidP="005C1F25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6F5420" w:rsidRDefault="006F5420" w:rsidP="005C1F25">
      <w:pPr>
        <w:pStyle w:val="ConsPlusTitle"/>
        <w:jc w:val="center"/>
      </w:pPr>
      <w:r>
        <w:lastRenderedPageBreak/>
        <w:t>настоящего административного регламента и иных нормативных</w:t>
      </w:r>
    </w:p>
    <w:p w:rsidR="006F5420" w:rsidRDefault="006F5420" w:rsidP="005C1F25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6F5420" w:rsidRDefault="006F5420" w:rsidP="005C1F25">
      <w:pPr>
        <w:pStyle w:val="ConsPlusTitle"/>
        <w:jc w:val="center"/>
      </w:pPr>
      <w:r>
        <w:t>муниципальной услуги, а также принятием ими решений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руководитель уполномоченного органа.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6F5420" w:rsidRDefault="006F5420" w:rsidP="005C1F25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6F5420" w:rsidRDefault="006F5420" w:rsidP="005C1F25">
      <w:pPr>
        <w:pStyle w:val="ConsPlusTitle"/>
        <w:jc w:val="center"/>
      </w:pP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6F5420" w:rsidRDefault="006F5420" w:rsidP="005C1F25">
      <w:pPr>
        <w:pStyle w:val="ConsPlusTitle"/>
        <w:jc w:val="center"/>
      </w:pPr>
      <w:r>
        <w:t>и качеством предоставления муниципальной услуги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 и специалистов уполномоченного органа.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4.3. Проверки полноты и качества предоставления муниципальной услуги осуществляются на основании локальных актов уполномоченного органа, Управления культуры.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4.4. 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специалистов. Проверки также проводятся по конкретному обращению заявителя.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- не реже одного раза в год.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Ответственность муниципальных служащих уполномоченного</w:t>
      </w:r>
    </w:p>
    <w:p w:rsidR="006F5420" w:rsidRDefault="006F5420" w:rsidP="005C1F25">
      <w:pPr>
        <w:pStyle w:val="ConsPlusTitle"/>
        <w:jc w:val="center"/>
      </w:pPr>
      <w:r>
        <w:t>органа и иных должностных лиц за решения и действия</w:t>
      </w:r>
    </w:p>
    <w:p w:rsidR="006F5420" w:rsidRDefault="006F5420" w:rsidP="005C1F25">
      <w:pPr>
        <w:pStyle w:val="ConsPlusTitle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в ходе</w:t>
      </w:r>
    </w:p>
    <w:p w:rsidR="006F5420" w:rsidRDefault="006F5420" w:rsidP="005C1F25">
      <w:pPr>
        <w:pStyle w:val="ConsPlusTitle"/>
        <w:jc w:val="center"/>
      </w:pPr>
      <w:r>
        <w:t>предоставления муниципальной услуги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4.5.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лица несут ответственность в соответствии с законодательством Российской Федерации.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4.6.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6F5420" w:rsidRDefault="006F5420" w:rsidP="005C1F25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предоставлением муниципальной услуги, в том</w:t>
      </w:r>
    </w:p>
    <w:p w:rsidR="006F5420" w:rsidRDefault="006F5420" w:rsidP="005C1F25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со стороны граждан, их объединений и организаций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lastRenderedPageBreak/>
        <w:t xml:space="preserve">4.7. </w:t>
      </w:r>
      <w:proofErr w:type="gramStart"/>
      <w:r>
        <w:t>Контроль за</w:t>
      </w:r>
      <w:proofErr w:type="gramEnd"/>
      <w:r>
        <w:t xml:space="preserve">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адрес уполномоченного органа,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4.8.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6F5420" w:rsidRDefault="006F5420" w:rsidP="005C1F25">
      <w:pPr>
        <w:pStyle w:val="ConsPlusTitle"/>
        <w:jc w:val="center"/>
      </w:pPr>
      <w:r>
        <w:t>и действий (бездействия) органа, предоставляющего</w:t>
      </w:r>
    </w:p>
    <w:p w:rsidR="006F5420" w:rsidRDefault="006F5420" w:rsidP="005C1F25">
      <w:pPr>
        <w:pStyle w:val="ConsPlusTitle"/>
        <w:jc w:val="center"/>
      </w:pPr>
      <w:r>
        <w:t>муниципальную услугу, а также их должностных лиц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 xml:space="preserve">Информация для заявителя о его праве на </w:t>
      </w:r>
      <w:proofErr w:type="gramStart"/>
      <w:r>
        <w:t>досудебное</w:t>
      </w:r>
      <w:proofErr w:type="gramEnd"/>
    </w:p>
    <w:p w:rsidR="006F5420" w:rsidRDefault="006F5420" w:rsidP="005C1F25">
      <w:pPr>
        <w:pStyle w:val="ConsPlusTitle"/>
        <w:jc w:val="center"/>
      </w:pPr>
      <w:r>
        <w:t>(внесудебное) обжалование действий (бездействия) и (или)</w:t>
      </w:r>
    </w:p>
    <w:p w:rsidR="006F5420" w:rsidRDefault="006F5420" w:rsidP="005C1F25">
      <w:pPr>
        <w:pStyle w:val="ConsPlusTitle"/>
        <w:jc w:val="center"/>
      </w:pPr>
      <w:r>
        <w:t>решений, принятых (осуществленных) в ходе предоставления</w:t>
      </w:r>
    </w:p>
    <w:p w:rsidR="006F5420" w:rsidRDefault="006F5420" w:rsidP="005C1F25">
      <w:pPr>
        <w:pStyle w:val="ConsPlusTitle"/>
        <w:jc w:val="center"/>
      </w:pPr>
      <w:r>
        <w:t>муниципальной услуги (далее - жалоба)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5.1. Заявители имеют право подать жалобу на решение и (или) действие (бездействие) уполномоченного органа и (или) его должностных лиц, специалистов при предоставлении муниципальной услуги.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Предмет жалобы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5.2. Предметом жалобы являются решения и действия (бездействие) уполномоченного органа и (или) его должностного лица либо специалиста.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услуги, у заявителя;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  <w:proofErr w:type="gramEnd"/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proofErr w:type="gramStart"/>
      <w:r>
        <w:t>7) отказ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  <w:proofErr w:type="gramEnd"/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специалиста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bookmarkStart w:id="1" w:name="P389"/>
      <w:bookmarkEnd w:id="1"/>
      <w:r>
        <w:t>5.4. Жалоба должна содержать: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наименование уполномоченного органа, должностного лица уполномоченного органа либо специалиста, решения и действия (бездействие) которых обжалуются;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уполномоченного органа, должностного лица уполномоченного органа либо специалиста;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уполномоченного органа, должностного лица либо специалиста.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Органы, организации, уполномоченные на рассмотрение жалобы</w:t>
      </w:r>
    </w:p>
    <w:p w:rsidR="006F5420" w:rsidRDefault="006F5420" w:rsidP="005C1F25">
      <w:pPr>
        <w:pStyle w:val="ConsPlusTitle"/>
        <w:jc w:val="center"/>
      </w:pPr>
      <w:r>
        <w:t>должностные лица, которым может быть направлена жалоба</w:t>
      </w:r>
    </w:p>
    <w:p w:rsidR="006F5420" w:rsidRDefault="006F5420" w:rsidP="005C1F25">
      <w:pPr>
        <w:pStyle w:val="ConsPlusTitle"/>
        <w:jc w:val="center"/>
      </w:pPr>
      <w:r>
        <w:t>заявителя в досудебном (внесудебном) порядке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 xml:space="preserve">5.5. Жалоба на решения или (и) действия (бездействие) должностных лиц или (и) специалистов уполномоченного органа подается в уполномоченный орган в письменной форме </w:t>
      </w:r>
      <w:r>
        <w:lastRenderedPageBreak/>
        <w:t>или в электронном виде и рассматривается руководителем уполномоченного органа.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bookmarkStart w:id="2" w:name="P401"/>
      <w:bookmarkEnd w:id="2"/>
      <w:r>
        <w:t>5.6. Жалоба на решения и действия (бездействие) руководителя уполномоченного органа подается в Управление культуры в письменной форме или в электронном виде.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bookmarkStart w:id="3" w:name="P402"/>
      <w:bookmarkEnd w:id="3"/>
      <w:r>
        <w:t>5.7. Жалоба на решения и действия (бездействие) начальника Управления культуры подается в администрацию города Новокузнецка в письменной форме или в электронном виде.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proofErr w:type="gramStart"/>
      <w:r>
        <w:t>В администрации города Новокузнецка прием жалоб физических лиц в осуществляет отдел 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прием жалоб юридических лиц осуществляет отдел документационного и организационного обеспечения управления делами администрации города Новокузнецка по адресу: город Новокузнецк, улица Кирова, дом 71</w:t>
      </w:r>
      <w:proofErr w:type="gramEnd"/>
      <w:r>
        <w:t>, кабинет 415.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Жалоба на решения и действия (бездействие) начальника Управления культуры рассматривается заместителем Главы города, координирующим деятельность Управления культуры.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5.8. Жалоба на решения и действия (бездействие) уполномоченного органа, должностного лица уполномоченного органа, специалиста может быть принята на личном приеме заявителя, а также может быть направлена: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по почте на бумажном носителе;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через отдел "Мои Документы" государственного автономного учреждения "Уполномоченный многофункциональный центр предоставления государственных и муниципальных услуг на территории Кузбасса" (далее - МФЦ);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3) в электронной форме с использованием информационно-телекоммуникационной сети Интернет посредством: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- сайтов уполномоченного органа, Управления культуры (www.kultura-nk.ru), официального сайта администрации города Новокузнецка (www.admnkz.info);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- ЕПГУ, РПГУ;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bookmarkStart w:id="4" w:name="P414"/>
      <w:bookmarkEnd w:id="4"/>
      <w:proofErr w:type="gramStart"/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6F5420" w:rsidRDefault="006F5420" w:rsidP="005C1F25">
      <w:pPr>
        <w:pStyle w:val="ConsPlusNormal"/>
        <w:spacing w:before="220"/>
        <w:ind w:firstLine="540"/>
        <w:jc w:val="both"/>
      </w:pPr>
      <w:proofErr w:type="gramStart"/>
      <w:r>
        <w:t xml:space="preserve">При поступлении жалобы через МФЦ он обеспечивает ее передачу в уполномоченный орган или ответственному должностному лицу, уполномоченному на рассмотрение жалоб в соответствии с </w:t>
      </w:r>
      <w:hyperlink w:anchor="P401">
        <w:r>
          <w:rPr>
            <w:color w:val="0000FF"/>
          </w:rPr>
          <w:t>пунктами 5.6</w:t>
        </w:r>
      </w:hyperlink>
      <w:r>
        <w:t xml:space="preserve"> и </w:t>
      </w:r>
      <w:hyperlink w:anchor="P402">
        <w:r>
          <w:rPr>
            <w:color w:val="0000FF"/>
          </w:rPr>
          <w:t>5.7</w:t>
        </w:r>
      </w:hyperlink>
      <w:r>
        <w:t xml:space="preserve">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позднее следующего рабочего дня со дня поступления жалобы.</w:t>
      </w:r>
      <w:proofErr w:type="gramEnd"/>
      <w:r>
        <w:t xml:space="preserve"> При этом срок рассмотрения жалобы исчисляется со дня регистрации жалобы.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5.9.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lastRenderedPageBreak/>
        <w:t xml:space="preserve">5.10. В качестве документа, подтверждающего полномочия на осуществление действий от имени заявителя, представителем заявителя может быть </w:t>
      </w:r>
      <w:proofErr w:type="gramStart"/>
      <w:r>
        <w:t>представлена</w:t>
      </w:r>
      <w:proofErr w:type="gramEnd"/>
      <w:r>
        <w:t>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(распоряжения)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 xml:space="preserve">5.11. При подаче жалобы в электронной форме документы, указанные в </w:t>
      </w:r>
      <w:hyperlink w:anchor="P389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 xml:space="preserve">Требования к электронной подписи установлены </w:t>
      </w:r>
      <w:hyperlink r:id="rId9">
        <w:r>
          <w:rPr>
            <w:color w:val="0000FF"/>
          </w:rPr>
          <w:t>статьями 21.1</w:t>
        </w:r>
      </w:hyperlink>
      <w:r>
        <w:t xml:space="preserve"> и </w:t>
      </w:r>
      <w:hyperlink r:id="rId10">
        <w:r>
          <w:rPr>
            <w:color w:val="0000FF"/>
          </w:rPr>
          <w:t>21.2</w:t>
        </w:r>
      </w:hyperlink>
      <w:r>
        <w:t xml:space="preserve"> Федерального закона N 210-ФЗ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Сроки рассмотрения жалобы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5.12. Жалоба подлежит рассмотрению в течение пятнадцати рабочих дней со дня ее регистрации, если более короткие сроки рассмотрения жалобы не установлены уполномоченным органом, ответственным должностным лицом.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В случае обжалования отказа уполномоченного органа, его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Результат рассмотрения жалобы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bookmarkStart w:id="5" w:name="P431"/>
      <w:bookmarkEnd w:id="5"/>
      <w:r>
        <w:t>5.13. По результатам рассмотрения жалобы принимается одно из следующих решений: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Кузбасса; муниципальными правовыми актами;</w:t>
      </w:r>
      <w:proofErr w:type="gramEnd"/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 xml:space="preserve">5.14. 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 xml:space="preserve">5.15.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 xml:space="preserve">5.16.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5.17. Уполномоченный орган или ответственное должностное лицо вправе оставить жалобу без ответа в следующих случаях: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proofErr w:type="gramStart"/>
      <w:r>
        <w:t xml:space="preserve">1) наличие в жалобе нецензурных либо оскорбительных выражений, угроз жизни, здоровью </w:t>
      </w:r>
      <w:r>
        <w:lastRenderedPageBreak/>
        <w:t>и имуществу должностного лица либо муниципального служащего уполномоченного органа или ответственного должностного лица, а также членов их семей;</w:t>
      </w:r>
      <w:proofErr w:type="gramEnd"/>
    </w:p>
    <w:p w:rsidR="006F5420" w:rsidRDefault="006F5420" w:rsidP="005C1F25">
      <w:pPr>
        <w:pStyle w:val="ConsPlusNormal"/>
        <w:spacing w:before="220"/>
        <w:ind w:firstLine="540"/>
        <w:jc w:val="both"/>
      </w:pPr>
      <w:proofErr w:type="gramStart"/>
      <w: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трех рабочих дней со дня регистрации жалобы.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5.18. Решение об отказе в удовлетворении жалобы принимается в следующих случаях: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отношении того же заявителя и по тому же предмету жалобы.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5.19. В случае если причины, по которым ответ по жалобе не может быть дан, в 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5.20. В ответе по результатам рассмотрения жалобы указываются: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наименование уполномоченного органа либо должность, фамилия, имя, отчество (последнее - при наличии) ответственного должностного лица, принявшего решение по жалобе;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номер, дата и место принятия решения;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 xml:space="preserve">3) сведения об уполномоченном органе, его должностном лице и (или) муниципальном служащем,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4) фамилия, имя, отчество (последнее - при наличии) или наименование заявителя;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5) основания для принятия решения по жалобе;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6) принятое по жалобе решение;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7)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8) сведения о порядке обжалования принятого по жалобе решения.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5.21. Ответ по результатам рассмотрения жалобы подписывается должностным лицом, уполномоченным на рассмотрение жалобы в соответствии с настоящим административным регламентом.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Порядок информирования заявителя о результатах рассмотрения</w:t>
      </w:r>
    </w:p>
    <w:p w:rsidR="006F5420" w:rsidRDefault="006F5420" w:rsidP="005C1F25">
      <w:pPr>
        <w:pStyle w:val="ConsPlusTitle"/>
        <w:jc w:val="center"/>
      </w:pPr>
      <w:r>
        <w:t>жалобы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 xml:space="preserve">5.22. Не позднее дня, следующего за днем принятия решения, указанного в </w:t>
      </w:r>
      <w:hyperlink w:anchor="P431">
        <w:r>
          <w:rPr>
            <w:color w:val="0000FF"/>
          </w:rPr>
          <w:t>пункте 5.13</w:t>
        </w:r>
      </w:hyperlink>
      <w:r>
        <w:t xml:space="preserve"> </w:t>
      </w:r>
      <w:r>
        <w:lastRenderedPageBreak/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 xml:space="preserve">5.23. В случае если жалоба была направлена способом, указанным в </w:t>
      </w:r>
      <w:hyperlink w:anchor="P414">
        <w:r>
          <w:rPr>
            <w:color w:val="0000FF"/>
          </w:rPr>
          <w:t>абзаце четвертом подпункта 3 пункта 5.8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5.24. 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6F5420" w:rsidRDefault="006F5420" w:rsidP="005C1F25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5.25.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6F5420" w:rsidRDefault="006F5420" w:rsidP="005C1F25">
      <w:pPr>
        <w:pStyle w:val="ConsPlusTitle"/>
        <w:jc w:val="center"/>
      </w:pPr>
      <w:r>
        <w:t>и рассмотрения жалобы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5.26. Информация о порядке подачи и рассмотрения жалобы предоставляется заявителю: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1) в устной форме по телефону и (или) при личном приеме;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3) посредством размещения информации: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- на информационных стендах в местах предоставления муниципальной услуги;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- на сайте уполномоченного органа;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>- на ЕПГУ, РПГУ.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6F5420" w:rsidRDefault="006F5420" w:rsidP="005C1F25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6F5420" w:rsidRDefault="006F5420" w:rsidP="005C1F25">
      <w:pPr>
        <w:pStyle w:val="ConsPlusTitle"/>
        <w:jc w:val="center"/>
      </w:pPr>
      <w:r>
        <w:t>(бездействия) органа, предоставляющего муниципальную услугу,</w:t>
      </w:r>
    </w:p>
    <w:p w:rsidR="006F5420" w:rsidRDefault="006F5420" w:rsidP="005C1F25">
      <w:pPr>
        <w:pStyle w:val="ConsPlusTitle"/>
        <w:jc w:val="center"/>
      </w:pPr>
      <w:r>
        <w:t>а также его должностных лиц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 xml:space="preserve">5.27. Досудебное (внесудебное) обжалование решений и действий (бездействия) органа, предоставляющего муниципальную услугу, а также его должностных лиц осуществляется в соответствии </w:t>
      </w:r>
      <w:proofErr w:type="gramStart"/>
      <w:r>
        <w:t>с</w:t>
      </w:r>
      <w:proofErr w:type="gramEnd"/>
      <w:r>
        <w:t>: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N 210-ФЗ;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 xml:space="preserve">2)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6F5420" w:rsidRDefault="006F5420" w:rsidP="005C1F25">
      <w:pPr>
        <w:pStyle w:val="ConsPlusNormal"/>
        <w:spacing w:before="220"/>
        <w:ind w:firstLine="540"/>
        <w:jc w:val="both"/>
      </w:pPr>
      <w:r>
        <w:t xml:space="preserve">3)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30.12.2020 N 237 "Об утверждении Положения об особенностях подачи и рассмотрения жалоб на решения и действия (бездействие) органов администрации города Новокузнецка, предоставляющих муниципальные услуги, их должностных лиц и (или) муниципальных служащих".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Title"/>
        <w:jc w:val="center"/>
        <w:outlineLvl w:val="1"/>
      </w:pPr>
      <w:r>
        <w:lastRenderedPageBreak/>
        <w:t>6. Особенности выполнения административных процедур</w:t>
      </w:r>
    </w:p>
    <w:p w:rsidR="006F5420" w:rsidRDefault="006F5420" w:rsidP="005C1F25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6F5420" w:rsidRDefault="006F5420" w:rsidP="005C1F25">
      <w:pPr>
        <w:pStyle w:val="ConsPlusTitle"/>
        <w:jc w:val="center"/>
      </w:pPr>
      <w:r>
        <w:t>государственных и муниципальных услуг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  <w:r>
        <w:t>6.1. Предоставление муниципальной услуги в многофункциональных центрах предоставления государственных и муниципальных услуг не осуществляется.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jc w:val="right"/>
      </w:pPr>
      <w:r>
        <w:t>Заместитель Главы города</w:t>
      </w:r>
    </w:p>
    <w:p w:rsidR="006F5420" w:rsidRDefault="006F5420" w:rsidP="005C1F25">
      <w:pPr>
        <w:pStyle w:val="ConsPlusNormal"/>
        <w:jc w:val="right"/>
      </w:pPr>
      <w:r>
        <w:t>по социальным вопросам</w:t>
      </w:r>
    </w:p>
    <w:p w:rsidR="006F5420" w:rsidRDefault="006F5420" w:rsidP="005C1F25">
      <w:pPr>
        <w:pStyle w:val="ConsPlusNormal"/>
        <w:jc w:val="right"/>
      </w:pPr>
      <w:r>
        <w:t>Е.Д.САЗАНОВИЧ</w:t>
      </w: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ind w:firstLine="540"/>
        <w:jc w:val="both"/>
      </w:pPr>
    </w:p>
    <w:p w:rsidR="006F5420" w:rsidRDefault="006F5420" w:rsidP="005C1F25">
      <w:pPr>
        <w:pStyle w:val="ConsPlusNormal"/>
        <w:jc w:val="right"/>
        <w:outlineLvl w:val="1"/>
      </w:pPr>
      <w:r>
        <w:t>Приложение</w:t>
      </w:r>
    </w:p>
    <w:p w:rsidR="006F5420" w:rsidRDefault="006F5420" w:rsidP="005C1F25">
      <w:pPr>
        <w:pStyle w:val="ConsPlusNormal"/>
        <w:jc w:val="right"/>
      </w:pPr>
      <w:r>
        <w:t>к административному регламенту предоставления</w:t>
      </w:r>
    </w:p>
    <w:p w:rsidR="006F5420" w:rsidRDefault="006F5420" w:rsidP="005C1F25">
      <w:pPr>
        <w:pStyle w:val="ConsPlusNormal"/>
        <w:jc w:val="right"/>
      </w:pPr>
      <w:r>
        <w:t>муниципальной услуги "Предоставление</w:t>
      </w:r>
    </w:p>
    <w:p w:rsidR="006F5420" w:rsidRDefault="006F5420" w:rsidP="005C1F25">
      <w:pPr>
        <w:pStyle w:val="ConsPlusNormal"/>
        <w:jc w:val="right"/>
      </w:pPr>
      <w:r>
        <w:t>информации о проведении ярмарок, выставок</w:t>
      </w:r>
    </w:p>
    <w:p w:rsidR="006F5420" w:rsidRDefault="006F5420" w:rsidP="005C1F25">
      <w:pPr>
        <w:pStyle w:val="ConsPlusNormal"/>
        <w:jc w:val="right"/>
      </w:pPr>
      <w:r>
        <w:t>народного творчества, ремесел на территории</w:t>
      </w:r>
    </w:p>
    <w:p w:rsidR="006F5420" w:rsidRDefault="006F5420" w:rsidP="005C1F25">
      <w:pPr>
        <w:pStyle w:val="ConsPlusNormal"/>
        <w:jc w:val="right"/>
      </w:pPr>
      <w:r>
        <w:t>Новокузнецкого городского округа"</w:t>
      </w:r>
    </w:p>
    <w:p w:rsidR="006F5420" w:rsidRDefault="006F5420" w:rsidP="005C1F25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2665"/>
        <w:gridCol w:w="1701"/>
        <w:gridCol w:w="3910"/>
      </w:tblGrid>
      <w:tr w:rsidR="006F5420" w:rsidTr="005C1F25">
        <w:tc>
          <w:tcPr>
            <w:tcW w:w="34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 w:rsidP="005C1F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420" w:rsidRDefault="006F5420" w:rsidP="005C1F25">
            <w:pPr>
              <w:pStyle w:val="ConsPlusNormal"/>
            </w:pPr>
            <w:r>
              <w:t>Директору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420" w:rsidRDefault="006F5420" w:rsidP="005C1F25">
            <w:pPr>
              <w:pStyle w:val="ConsPlusNormal"/>
            </w:pPr>
          </w:p>
        </w:tc>
      </w:tr>
      <w:tr w:rsidR="006F5420" w:rsidTr="005C1F25">
        <w:tc>
          <w:tcPr>
            <w:tcW w:w="3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 w:rsidP="005C1F2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420" w:rsidRDefault="006F5420" w:rsidP="005C1F25">
            <w:pPr>
              <w:pStyle w:val="ConsPlusNormal"/>
            </w:pP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420" w:rsidRDefault="006F5420" w:rsidP="005C1F25">
            <w:pPr>
              <w:pStyle w:val="ConsPlusNormal"/>
              <w:jc w:val="center"/>
            </w:pPr>
            <w:r>
              <w:t>(Наименование учреждения)</w:t>
            </w:r>
          </w:p>
        </w:tc>
      </w:tr>
      <w:tr w:rsidR="006F5420" w:rsidTr="005C1F25">
        <w:trPr>
          <w:trHeight w:val="359"/>
        </w:trPr>
        <w:tc>
          <w:tcPr>
            <w:tcW w:w="3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 w:rsidP="005C1F25">
            <w:pPr>
              <w:pStyle w:val="ConsPlusNormal"/>
            </w:pP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420" w:rsidRDefault="006F5420" w:rsidP="005C1F25">
            <w:pPr>
              <w:pStyle w:val="ConsPlusNormal"/>
              <w:jc w:val="center"/>
            </w:pPr>
            <w:r>
              <w:t>(Фамилия, имя, отчество (последнее - при наличии))</w:t>
            </w:r>
          </w:p>
        </w:tc>
      </w:tr>
      <w:tr w:rsidR="006F5420" w:rsidTr="005C1F25">
        <w:tc>
          <w:tcPr>
            <w:tcW w:w="3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 w:rsidP="005C1F25">
            <w:pPr>
              <w:pStyle w:val="ConsPlusNormal"/>
            </w:pP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420" w:rsidRDefault="006F5420" w:rsidP="005C1F25">
            <w:pPr>
              <w:pStyle w:val="ConsPlusNormal"/>
              <w:jc w:val="center"/>
            </w:pPr>
            <w:r>
              <w:t>(Юридическое или физическое лицо)</w:t>
            </w:r>
          </w:p>
        </w:tc>
      </w:tr>
      <w:tr w:rsidR="006F5420" w:rsidTr="005C1F25">
        <w:tc>
          <w:tcPr>
            <w:tcW w:w="3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 w:rsidP="005C1F25">
            <w:pPr>
              <w:pStyle w:val="ConsPlusNormal"/>
            </w:pP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420" w:rsidRDefault="006F5420" w:rsidP="005C1F25">
            <w:pPr>
              <w:pStyle w:val="ConsPlusNormal"/>
              <w:jc w:val="center"/>
            </w:pPr>
            <w:r>
              <w:t>(Место регистрации, адрес)</w:t>
            </w:r>
          </w:p>
        </w:tc>
      </w:tr>
      <w:tr w:rsidR="006F5420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 w:rsidP="005C1F25">
            <w:pPr>
              <w:pStyle w:val="ConsPlusNormal"/>
            </w:pPr>
          </w:p>
        </w:tc>
      </w:tr>
      <w:tr w:rsidR="006F5420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 w:rsidP="005C1F25">
            <w:pPr>
              <w:pStyle w:val="ConsPlusNormal"/>
              <w:jc w:val="center"/>
            </w:pPr>
            <w:bookmarkStart w:id="6" w:name="P527"/>
            <w:bookmarkEnd w:id="6"/>
            <w:r>
              <w:t>Запрос о предоставлении информации</w:t>
            </w:r>
          </w:p>
          <w:p w:rsidR="006F5420" w:rsidRDefault="006F5420" w:rsidP="005C1F25">
            <w:pPr>
              <w:pStyle w:val="ConsPlusNormal"/>
            </w:pPr>
          </w:p>
          <w:p w:rsidR="006F5420" w:rsidRDefault="006F5420" w:rsidP="005C1F25">
            <w:pPr>
              <w:pStyle w:val="ConsPlusNormal"/>
              <w:ind w:firstLine="283"/>
              <w:jc w:val="both"/>
            </w:pPr>
            <w:r>
              <w:t>Прошу Вас предоставить следующую информацию о проведении ярмарок, выставок народного творчества, ремесел на территории Новокузнецкого городского округа.</w:t>
            </w:r>
          </w:p>
          <w:p w:rsidR="006F5420" w:rsidRDefault="006F5420" w:rsidP="005C1F25">
            <w:pPr>
              <w:pStyle w:val="ConsPlusNormal"/>
              <w:ind w:firstLine="283"/>
              <w:jc w:val="both"/>
            </w:pPr>
            <w:r>
              <w:t>Запрашиваемая информация о проведении ярмарок, выставок народного творчества, ремесел на территории Новокузнецкого городского округа, в том числе:</w:t>
            </w:r>
          </w:p>
        </w:tc>
      </w:tr>
      <w:tr w:rsidR="006F54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" w:type="dxa"/>
          </w:tcPr>
          <w:p w:rsidR="006F5420" w:rsidRDefault="006F5420" w:rsidP="005C1F2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76" w:type="dxa"/>
            <w:gridSpan w:val="3"/>
          </w:tcPr>
          <w:p w:rsidR="006F5420" w:rsidRDefault="006F5420" w:rsidP="005C1F25">
            <w:pPr>
              <w:pStyle w:val="ConsPlusNormal"/>
            </w:pPr>
          </w:p>
        </w:tc>
      </w:tr>
      <w:tr w:rsidR="006F54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" w:type="dxa"/>
          </w:tcPr>
          <w:p w:rsidR="006F5420" w:rsidRDefault="006F5420" w:rsidP="005C1F2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76" w:type="dxa"/>
            <w:gridSpan w:val="3"/>
          </w:tcPr>
          <w:p w:rsidR="006F5420" w:rsidRDefault="006F5420" w:rsidP="005C1F25">
            <w:pPr>
              <w:pStyle w:val="ConsPlusNormal"/>
            </w:pPr>
          </w:p>
        </w:tc>
      </w:tr>
      <w:tr w:rsidR="006F54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" w:type="dxa"/>
          </w:tcPr>
          <w:p w:rsidR="006F5420" w:rsidRDefault="006F5420" w:rsidP="005C1F2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76" w:type="dxa"/>
            <w:gridSpan w:val="3"/>
          </w:tcPr>
          <w:p w:rsidR="006F5420" w:rsidRDefault="006F5420" w:rsidP="005C1F25">
            <w:pPr>
              <w:pStyle w:val="ConsPlusNormal"/>
            </w:pPr>
          </w:p>
        </w:tc>
      </w:tr>
    </w:tbl>
    <w:p w:rsidR="006F5420" w:rsidRDefault="006F5420" w:rsidP="005C1F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6F5420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 w:rsidP="005C1F25">
            <w:pPr>
              <w:pStyle w:val="ConsPlusNormal"/>
              <w:jc w:val="right"/>
            </w:pPr>
            <w:r>
              <w:t>Информацию просьба направить (указать способ получения):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420" w:rsidRDefault="006F5420" w:rsidP="005C1F25">
            <w:pPr>
              <w:pStyle w:val="ConsPlusNormal"/>
            </w:pPr>
          </w:p>
        </w:tc>
      </w:tr>
      <w:tr w:rsidR="006F5420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420" w:rsidRDefault="006F5420" w:rsidP="005C1F25">
            <w:pPr>
              <w:pStyle w:val="ConsPlusNormal"/>
            </w:pPr>
          </w:p>
        </w:tc>
      </w:tr>
      <w:tr w:rsidR="006F5420">
        <w:tc>
          <w:tcPr>
            <w:tcW w:w="6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 w:rsidP="005C1F25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420" w:rsidRDefault="006F5420" w:rsidP="005C1F25">
            <w:pPr>
              <w:pStyle w:val="ConsPlusNormal"/>
            </w:pPr>
          </w:p>
        </w:tc>
      </w:tr>
      <w:tr w:rsidR="006F5420"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 w:rsidP="005C1F25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420" w:rsidRDefault="006F5420" w:rsidP="005C1F25">
            <w:pPr>
              <w:pStyle w:val="ConsPlusNormal"/>
              <w:jc w:val="center"/>
            </w:pPr>
            <w:r>
              <w:t>(дата)</w:t>
            </w:r>
          </w:p>
        </w:tc>
      </w:tr>
      <w:tr w:rsidR="006F5420">
        <w:tblPrEx>
          <w:tblBorders>
            <w:insideH w:val="single" w:sz="4" w:space="0" w:color="auto"/>
          </w:tblBorders>
        </w:tblPrEx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 w:rsidP="005C1F25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420" w:rsidRDefault="006F5420" w:rsidP="005C1F2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6F5420" w:rsidRDefault="006F5420" w:rsidP="005C1F25">
      <w:pPr>
        <w:pStyle w:val="ConsPlusNormal"/>
        <w:ind w:firstLine="540"/>
        <w:jc w:val="both"/>
      </w:pPr>
      <w:bookmarkStart w:id="7" w:name="_GoBack"/>
      <w:bookmarkEnd w:id="7"/>
    </w:p>
    <w:sectPr w:rsidR="006F5420" w:rsidSect="005C1F2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20"/>
    <w:rsid w:val="005C1F25"/>
    <w:rsid w:val="006F5420"/>
    <w:rsid w:val="009A2E70"/>
    <w:rsid w:val="00D0183D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54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54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54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54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54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54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54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54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54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54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818CC86B437210698884D60EFF90652AA3D9F5267EA74517271744E5B66597DEE3AEF602FBE5D32DBD2D87AzDu8E" TargetMode="External"/><Relationship Id="rId13" Type="http://schemas.openxmlformats.org/officeDocument/2006/relationships/hyperlink" Target="consultantplus://offline/ref=546818CC86B437210698884D60EFF90655AF3E985261EA74517271744E5B66597DEE3AEF602FBE5D32DBD2D87AzDu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6818CC86B437210698884D60EFF90652AC3B9A5E68EA74517271744E5B66596FEE62E3622AA05C33CE84893C8E358E67143A760D5D3DE1zEuDE" TargetMode="External"/><Relationship Id="rId12" Type="http://schemas.openxmlformats.org/officeDocument/2006/relationships/hyperlink" Target="consultantplus://offline/ref=546818CC86B437210698884D60EFF90652AD3F995865EA74517271744E5B66597DEE3AEF602FBE5D32DBD2D87AzDu8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6818CC86B437210698884D60EFF90652AD3F995865EA74517271744E5B66596FEE62E16723AB09648185D57ADE268C6514387111z5uCE" TargetMode="External"/><Relationship Id="rId11" Type="http://schemas.openxmlformats.org/officeDocument/2006/relationships/hyperlink" Target="consultantplus://offline/ref=546818CC86B437210698884D60EFF90652AD3A975367EA74517271744E5B66597DEE3AEF602FBE5D32DBD2D87AzDu8E" TargetMode="External"/><Relationship Id="rId5" Type="http://schemas.openxmlformats.org/officeDocument/2006/relationships/hyperlink" Target="consultantplus://offline/ref=546818CC86B437210698884D60EFF90652AD3F995865EA74517271744E5B66596FEE62E66121F40C7190DDDA7DC5388B7C083A73z1u0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6818CC86B437210698884D60EFF90652AD3F995865EA74517271744E5B66596FEE62E6697EF11960C8D2DD66DB3F92600A38z7u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818CC86B437210698884D60EFF90652AD3F995865EA74517271744E5B66596FEE62E3697EF11960C8D2DD66DB3F92600A38z7u2E" TargetMode="External"/><Relationship Id="rId14" Type="http://schemas.openxmlformats.org/officeDocument/2006/relationships/hyperlink" Target="consultantplus://offline/ref=546818CC86B43721069896407683A60A51A561925E68E12B0E2D2A2919526C0E28A13BB3267FAD5F30DBD0DF66D9388Ez6u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8431</Words>
  <Characters>48057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2023-07-25T04:50:00Z</dcterms:created>
  <dcterms:modified xsi:type="dcterms:W3CDTF">2023-07-25T04:54:00Z</dcterms:modified>
</cp:coreProperties>
</file>