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6F5420" w:rsidRDefault="006F5420">
      <w:pPr>
        <w:pStyle w:val="ConsPlusNormal"/>
        <w:jc w:val="right"/>
      </w:pPr>
      <w:r>
        <w:t>к постановлению администрации</w:t>
      </w:r>
    </w:p>
    <w:p w:rsidR="006F5420" w:rsidRDefault="006F5420">
      <w:pPr>
        <w:pStyle w:val="ConsPlusNormal"/>
        <w:jc w:val="right"/>
      </w:pPr>
      <w:r>
        <w:t>города Новокузнецка</w:t>
      </w:r>
    </w:p>
    <w:p w:rsidR="006F5420" w:rsidRDefault="006F5420">
      <w:pPr>
        <w:pStyle w:val="ConsPlusNormal"/>
        <w:jc w:val="right"/>
      </w:pPr>
      <w:r>
        <w:t>от 30.06.2021 N 154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</w:pPr>
      <w:bookmarkStart w:id="1" w:name="P1086"/>
      <w:bookmarkEnd w:id="1"/>
      <w:r>
        <w:t>АДМИНИСТРАТИВНЫЙ РЕГЛАМЕНТ</w:t>
      </w:r>
    </w:p>
    <w:p w:rsidR="006F5420" w:rsidRDefault="006F5420">
      <w:pPr>
        <w:pStyle w:val="ConsPlusTitle"/>
        <w:jc w:val="center"/>
      </w:pPr>
      <w:r>
        <w:t xml:space="preserve">ПРЕДОСТАВЛЕНИЯ МУНИЦИПАЛЬНОЙ УСЛУГИ "ЗАПИСЬ </w:t>
      </w:r>
      <w:proofErr w:type="gramStart"/>
      <w:r>
        <w:t>НА</w:t>
      </w:r>
      <w:proofErr w:type="gramEnd"/>
      <w:r>
        <w:t xml:space="preserve"> ОБЗОРНЫЕ,</w:t>
      </w:r>
    </w:p>
    <w:p w:rsidR="006F5420" w:rsidRDefault="006F5420">
      <w:pPr>
        <w:pStyle w:val="ConsPlusTitle"/>
        <w:jc w:val="center"/>
      </w:pPr>
      <w:r>
        <w:t>ТЕМАТИЧЕСКИЕ И ИНТЕРАКТИВНЫЕ ЭКСКУРСИИ"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1. Общие положения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"Запись на обзорные, тематические и интерактивные экскурсии"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муниципальными учреждениями, подведомственными Управлению культуры администрации города Новокузнецка (далее - уполномоченные органы),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Круг заявителей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1.3. </w:t>
      </w:r>
      <w:proofErr w:type="gramStart"/>
      <w:r>
        <w:t>Заявителями могут быть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заявкой на обзорные, тематические и интерактивные экскурсии (далее также - заявление о предоставлении муниципальной услуги, заявка), выраженной в устной, письменной или электронной форме (далее - заявители).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От имени физического лица заявку могут подавать: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законные представители (родители, усыновители, опекуны) несовершеннолетних в возрасте до 14 лет;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представители, действующие в силу полномочий, основанных на доверенности или договоре.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От имени юридического лица заявку могут подавать: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лица, действующие в соответствии с законом, иными правовыми актами и учредительными документами без доверенности от имени юридического лица;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представители в силу полномочий, основанных на доверенности или договоре;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участники юридического лица в предусмотренных законом случаях.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(далее - сайт уполномоченного органа);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уполномоченных органов, адресах электронной почты уполномоченных органов размещена на сайтах Управления культуры администрации города Новокузнецка (далее - Управление культуры) и уполномоченных органов,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2.1. Наименование муниципальной услуги: "Запись на обзорные, тематические и интерактивные экскурсии".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2.2. Органом, ответственным за организацию предоставления муниципальной услуги, является Управление культуры.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2.3. Предоставление муниципальной услуги осуществляется следующими муниципальными учреждениями, подведомственными Управлению культуры: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муниципальное автономное учреждение культуры "Новокузнецкий художественный музей";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муниципальное автономное учреждение культуры музей-заповедник "Кузнецкая крепость";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муниципальное автономное учреждение культуры "Новокузнецкий краеведческий музей";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муниципальное автономное учреждение культуры "Литературно-мемориальный музей Ф.М. Достоевского".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 xml:space="preserve">2.4. </w:t>
      </w:r>
      <w:proofErr w:type="gramStart"/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2.5. Результатом предоставления муниципальной услуги является: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запись на обзорные, тематические и интерактивные экскурсии (далее - экскурсии);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обоснованный отказ в предоставлении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2.6. Результат предоставления муниципальной услуги может быть получен: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 уполномоченном органе на бумажном носителе при личном обращении;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почтовым отправлением, электронной почтой;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2.7. При обращении заявителя лично или по телефону муниципальная услуга предоставляется в режиме реального времени.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не может превышать 1 рабочий день с момента обращения заявителя.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2.8. При обращении с заявкой посредством почтовой связи, в электронной форме, в том числе с использованием ЕПГУ, РПГУ, муниципальная услуга предоставляется в течение 5 рабочих дней со дня регистрации заявки.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5420" w:rsidRDefault="006F5420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6F5420" w:rsidRDefault="006F5420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6F5420" w:rsidRDefault="006F5420">
      <w:pPr>
        <w:pStyle w:val="ConsPlusTitle"/>
        <w:jc w:val="center"/>
      </w:pPr>
      <w:r>
        <w:t>услуг, необходимых и обязательных для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2.10. Для получения муниципальной услуги в письменном виде заявитель представляет в уполномоченный орган </w:t>
      </w:r>
      <w:hyperlink w:anchor="P1595">
        <w:r>
          <w:rPr>
            <w:color w:val="0000FF"/>
          </w:rPr>
          <w:t>заявку</w:t>
        </w:r>
      </w:hyperlink>
      <w:r>
        <w:t xml:space="preserve"> по форме согласно приложению к настоящему административному </w:t>
      </w:r>
      <w:r>
        <w:lastRenderedPageBreak/>
        <w:t>регламенту.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Заявка может быть подана как в устной (при личном обращении, по телефону), так и в письменной форме (почтовым отправлением, факсимильной связью, посредством использования информационно-телекоммуникационной сети Интернет).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 заявке указываются: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1) фамилия, имя, отчество (последнее - при наличии) заявителя - физического лица, полное наименование, адрес местонахождения - для юридических лиц;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2) справочные данные заявителя (номер телефона, факса, электронной почты, почтовый адрес), по которым заявитель предпочитает получить результат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тема (название), вид заказываемой экскурсии;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желаемая дата и время проведения экскурсии;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численность экскурсионной группы;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наличие у заявителя права на льготное посещение экскурсии.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Форма для заполнения и подачи заявки размещается на сайте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2.11. Уполномоченный орган не вправе требовать от заявителя или его представителя: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</w:t>
      </w:r>
      <w:proofErr w:type="gramEnd"/>
      <w:r>
        <w:t xml:space="preserve">, включенных в определенный </w:t>
      </w:r>
      <w:hyperlink r:id="rId5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в) истечение срока действия документов или изменение информации после </w:t>
      </w:r>
      <w: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>
        <w:t xml:space="preserve"> доставленные неудобства;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5420" w:rsidRDefault="006F5420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6F5420" w:rsidRDefault="006F5420">
      <w:pPr>
        <w:pStyle w:val="ConsPlusTitle"/>
        <w:jc w:val="center"/>
      </w:pPr>
      <w:r>
        <w:t>в распоряжении органов, участвующих в предоставлении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2.12.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не имеется.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F5420" w:rsidRDefault="006F5420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6F5420" w:rsidRDefault="006F5420">
      <w:pPr>
        <w:pStyle w:val="ConsPlusTitle"/>
        <w:jc w:val="center"/>
      </w:pPr>
      <w:r>
        <w:t>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2.13. Основания для отказа в приеме документов, необходимых для предоставления муниципальной услуги, отсутствуют.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6F5420" w:rsidRDefault="006F5420">
      <w:pPr>
        <w:pStyle w:val="ConsPlusTitle"/>
        <w:jc w:val="center"/>
      </w:pPr>
      <w:r>
        <w:t>отказа в предоставлении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2.14.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2" w:name="P1200"/>
      <w:bookmarkEnd w:id="2"/>
      <w:r>
        <w:t>2.15. Основаниями для отказа в предоставлении муниципальной услуги являются: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несоответствие заявки содержанию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заявка содержит нецензурные или оскорбительные выражения;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отсутствие свободного места в графике экскурсий в желаемый заявителем день и час экскурсионного посещения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вследствие непреодолимой силы провести экскурсии экскурсию (на которую подана заявка) в заранее забронированный день и час не представляется возможным;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отмена, замена либо перенос объявленной уполномоченным органом экскурсии;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заявленное время проведения экскурсии выходит за рамки рабочего времени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7) представление заявки в ненадлежащий уполномоченный орган;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отсутствие тематики экскурсии, заявленной заявителем, в перечне проводимых уполномоченным органом экскурсий;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9) невозможность проведения экскурсии по указанной теме в нерабочее время;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10) наступление чрезвычайных и непредотвратимых обстоятельств (непреодолимая сила, форс-мажор, нарушение энергоснабжения, причинение ущерба имуществу уполномоченного органа или нарушение правил пользования уполномоченным органом).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2.16. Направление заявки приравнивается к согласию заявителя или представителя заявителя на обработку его персональных данных в целях и объеме, необходимых для предоставления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6F5420" w:rsidRDefault="006F5420">
      <w:pPr>
        <w:pStyle w:val="ConsPlusTitle"/>
        <w:jc w:val="center"/>
      </w:pPr>
      <w:r>
        <w:t>для предоставления муниципальной услуги, в том числе</w:t>
      </w:r>
    </w:p>
    <w:p w:rsidR="006F5420" w:rsidRDefault="006F5420">
      <w:pPr>
        <w:pStyle w:val="ConsPlusTitle"/>
        <w:jc w:val="center"/>
      </w:pPr>
      <w:proofErr w:type="gramStart"/>
      <w:r>
        <w:t>сведения о документе (документах), выдаваемом (выдаваемых)</w:t>
      </w:r>
      <w:proofErr w:type="gramEnd"/>
    </w:p>
    <w:p w:rsidR="006F5420" w:rsidRDefault="006F5420">
      <w:pPr>
        <w:pStyle w:val="ConsPlusTitle"/>
        <w:jc w:val="center"/>
      </w:pPr>
      <w:r>
        <w:t xml:space="preserve">организациями, участвующими в предоставлении </w:t>
      </w:r>
      <w:proofErr w:type="gramStart"/>
      <w:r>
        <w:t>муниципальной</w:t>
      </w:r>
      <w:proofErr w:type="gramEnd"/>
    </w:p>
    <w:p w:rsidR="006F5420" w:rsidRDefault="006F5420">
      <w:pPr>
        <w:pStyle w:val="ConsPlusTitle"/>
        <w:jc w:val="center"/>
      </w:pPr>
      <w:r>
        <w:t>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2.17. Услуги, которые являются необходимыми и обязательными для предоставления муниципальной услуги, отсутствуют.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F5420" w:rsidRDefault="006F5420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2.18. Предоставление муниципальной услуги осуществляется бесплатно.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6F5420" w:rsidRDefault="006F5420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F5420" w:rsidRDefault="006F542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услуги, и при получении результата</w:t>
      </w:r>
    </w:p>
    <w:p w:rsidR="006F5420" w:rsidRDefault="006F5420">
      <w:pPr>
        <w:pStyle w:val="ConsPlusTitle"/>
        <w:jc w:val="center"/>
      </w:pPr>
      <w:r>
        <w:t>предоставления таких услуг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2.19. Максимальный срок ожидания в очереди при подаче заявки и при получении результата предоставления муниципальной услуги не должен превышать 15 минут.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6F5420" w:rsidRDefault="006F5420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F5420" w:rsidRDefault="006F542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услуги, в том числе в электронной форме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2.20. Заявка, представленная заявителем лично либо его представителем, регистрируется в установленном порядке в течение 15 минут с момента поступления такого запроса в день обращения заявителя либо его представителя.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2.21. Заявка, поступившая в электронной форме на ЕПГУ,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ЕПГУ, РПГУ.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2.22. Заявка, поступившая в нерабочее время, регистрируется в первый рабочий день.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F5420" w:rsidRDefault="006F5420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6F5420" w:rsidRDefault="006F5420">
      <w:pPr>
        <w:pStyle w:val="ConsPlusTitle"/>
        <w:jc w:val="center"/>
      </w:pPr>
      <w:r>
        <w:t>запросов о предоставлении муниципальной услуги,</w:t>
      </w:r>
    </w:p>
    <w:p w:rsidR="006F5420" w:rsidRDefault="006F5420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6F5420" w:rsidRDefault="006F5420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6F5420" w:rsidRDefault="006F5420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6F5420" w:rsidRDefault="006F5420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6F5420" w:rsidRDefault="006F5420">
      <w:pPr>
        <w:pStyle w:val="ConsPlusTitle"/>
        <w:jc w:val="center"/>
      </w:pPr>
      <w:r>
        <w:t>Российской Федерации о социальной защите инвалидов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2.23.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2.24.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2.25. Места для парковки автотранспортных средств, в том числе места для парковки автотранспортных средств лиц с ограниченными возможностями здоровья, отсутствуют в связи с тем, что территория, прилегающая к зданию, в котором предоставляется муниципальная услуга, является пешеходной зоной.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2.26.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2.27. </w:t>
      </w:r>
      <w:proofErr w:type="gramStart"/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2.28. Зал ожидания и места для приема заявителей оборудуются стульями и (или) кресельными секциями, и (или) скамьями.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2.29.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2.30.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СП 59.13330.2016. Свод правил. Доступность зданий и сооружений для маломобильных групп населения. Актуализированная редакция СНиП 35-01-2001.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В кабинете по приему маломобильных групп населения имеются медицинская аптечка, питьевая вода. При необходимости сотрудник уполномоченного органа, осуществляющий прием, </w:t>
      </w:r>
      <w:r>
        <w:lastRenderedPageBreak/>
        <w:t>может вызвать скорую медицинскую помощь.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2.31. При обращении гражданина с нарушениями функций опорно-двигательного аппарата: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специалист уполномоченного органа: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открывает входную дверь и помогает гражданину беспрепятственно посетить здание уполномоченного органа, а также заранее предупреждает о существующих барьерах в здании;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специалист, осуществляющий прием: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2.32. При обращении граждан с недостатками зрения специалист, осуществляющий прием: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t>слабовидящих</w:t>
      </w:r>
      <w:proofErr w:type="gramEnd"/>
      <w:r>
        <w:t xml:space="preserve"> с крупным шрифтом;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2.33. При обращении гражданина с дефектами слуха специалист, осуществляющий прием: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2.34. Основными показателями доступности и качества предоставления муниципальной услуги являются: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2.35.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2.36.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4) для получения результата предоставления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F5420" w:rsidRDefault="006F5420">
      <w:pPr>
        <w:pStyle w:val="ConsPlusTitle"/>
        <w:jc w:val="center"/>
      </w:pPr>
      <w:r>
        <w:t xml:space="preserve">предоставления муниципальной услуги по </w:t>
      </w:r>
      <w:proofErr w:type="gramStart"/>
      <w:r>
        <w:t>экстерриториальному</w:t>
      </w:r>
      <w:proofErr w:type="gramEnd"/>
    </w:p>
    <w:p w:rsidR="006F5420" w:rsidRDefault="006F5420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6F5420" w:rsidRDefault="006F5420">
      <w:pPr>
        <w:pStyle w:val="ConsPlusTitle"/>
        <w:jc w:val="center"/>
      </w:pPr>
      <w:r>
        <w:t>в электронной форме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2.37. Предоставление муниципальной услуги по экстерриториальному принципу невозможно.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2.38. 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2.39. </w:t>
      </w:r>
      <w:proofErr w:type="gramStart"/>
      <w:r>
        <w:t>Обращение за муниципальной услугой через ЕПГУ,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2.40. При предоставлении муниципальной услуги в электронной форме посредством ЕПГУ, РПГУ (при наличии технической возможности) заявителю обеспечиваются: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2.41. При формировании запроса в электронном виде (при наличии технической возможности) заявителю обеспечивается: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</w:t>
      </w:r>
      <w:r>
        <w:lastRenderedPageBreak/>
        <w:t>ввода значений в электронную форму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2.42. </w:t>
      </w:r>
      <w:proofErr w:type="gramStart"/>
      <w:r>
        <w:t xml:space="preserve">Заявитель вправе использовать простую электронную подпись при обращении в электронной форме за получением муниципальной услуги,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25.01.2013 N 33 "Об использовании простой электронной подписи при оказании государственных и муниципальных услуг".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2.43.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2.44. </w:t>
      </w:r>
      <w:proofErr w:type="gramStart"/>
      <w: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F5420" w:rsidRDefault="006F5420">
      <w:pPr>
        <w:pStyle w:val="ConsPlusTitle"/>
        <w:jc w:val="center"/>
      </w:pPr>
      <w:r>
        <w:t>административных процедур, требования к порядку их</w:t>
      </w:r>
    </w:p>
    <w:p w:rsidR="006F5420" w:rsidRDefault="006F5420">
      <w:pPr>
        <w:pStyle w:val="ConsPlusTitle"/>
        <w:jc w:val="center"/>
      </w:pPr>
      <w:r>
        <w:t>выполнения, в том числе особенности выполнения</w:t>
      </w:r>
    </w:p>
    <w:p w:rsidR="006F5420" w:rsidRDefault="006F5420">
      <w:pPr>
        <w:pStyle w:val="ConsPlusTitle"/>
        <w:jc w:val="center"/>
      </w:pPr>
      <w:r>
        <w:t>административных процедур в электронной форме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прием и регистрация заявки;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принятие решения о предоставлении либо об отказе в предоставлении муниципальной услуги, выдача (направление) результата предоставления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Прием и регистрация заявки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lastRenderedPageBreak/>
        <w:t>3.2. Основанием для начала административной процедуры является личное обращение заявителя в уполномоченный орган с заявкой, поступление заявки по телефону, посредством почтовой связи, в электронной форме, в том числе через ЕПГУ, РПГУ (при наличии технической возможности).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3.3. При личном обращении заявителя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устанавливает предмет заявки;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регистрирует заявку в установленном в уполномоченном органе порядке делопроизводства.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При отсутствии у заявителя заполненной заявки или неправильном его заполнении специалист, ответственный за предоставление муниципальной услуги, помогает заявителю ее заполнить.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3.4. При направлении заявителем заявки в уполномоченный орган посредством почтовой связи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вскрывает конверты, проверяет наличие в них заявки заявителя;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устанавливает предмет заявки;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проверяет полномочия заявителя;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регистрирует заявку в установленном в уполномоченном органе порядке делопроизводства.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3.5. При направлении заявки в электронной форме (при наличии технической возможности) заявителю необходимо заполнить на ЕПГУ, РПГУ электронную форму запроса.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На ЕПГУ, РПГУ размещается образец заполнения электронной формы заявления (запроса).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сформированной заявки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3.5.1. Специалист, ответственный за предоставление муниципальной услуги, при поступлении заявки в электронной форме с использованием ЕПГУ, РПГУ: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регистрирует заявку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формирует и направляет заявителю электронное уведомление через ЕПГУ, РПГУ о получении и регистрации от заявителя заявки в случае отсутствия технической возможности автоматического уведомления заявителя через ЕПГУ, РПГУ.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3.6. Результатом административной процедуры являются прием и регистрация заявки.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3.7. Критерием принятия решения по административной процедуре является соответствие заявки требованиям настоящего административного регламента.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3.8. 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заявке, запись в журнале регистрации заявок и электронной базе данных учета входящих документов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3.9. Максимальный срок выполнения административной процедуры составляет 7 минут с момента поступления заявки.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6F5420" w:rsidRDefault="006F5420">
      <w:pPr>
        <w:pStyle w:val="ConsPlusTitle"/>
        <w:jc w:val="center"/>
      </w:pPr>
      <w:r>
        <w:t>в предоставлении муниципальной услуги, выдача (направление)</w:t>
      </w:r>
    </w:p>
    <w:p w:rsidR="006F5420" w:rsidRDefault="006F5420">
      <w:pPr>
        <w:pStyle w:val="ConsPlusTitle"/>
        <w:jc w:val="center"/>
      </w:pPr>
      <w:r>
        <w:t>результата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3.10. Основанием для начала административной процедуры является регистрация заявки в установленном порядке.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3.11. При личном обращении заявителя в уполномоченный орган, а также при индивидуальном информировании заявителя по телефону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1) сообщает о перечне экскурсий уполномоченного органа, на которые осуществляется запись, о дате и времени их проведения; о стоимости экскурсионного билета и порядке его оплаты; о правилах продажи и возврате билетов; о категориях посетителей, имеющих право на бесплатное или льготное посещение экскурсий, а также документах, представление которых требуется от посетителей для подтверждения права на бесплатное или льготное посещение;</w:t>
      </w:r>
      <w:proofErr w:type="gramEnd"/>
      <w:r>
        <w:t xml:space="preserve"> о должностных лицах уполномоченного органа, которых заявитель может проинформировать в случае невозможности в назначенное время посетить экскурсию, на которую осуществлена запись заявителя, способах и сроках уведомления указанных должностных лиц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уточняет у заявителя о способах его информирования в случаях переноса либо отмены экскурсий, проводимых уполномоченным органом;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при наличии оснований для отказа в предоставлении муниципальной услуги, указанных в </w:t>
      </w:r>
      <w:hyperlink w:anchor="P1200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уведомляет заявителя об отказе в записи на экскурсии, проводимые уполномоченным органом, и причине, послужившей такому отказу.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3.12. При поступлении письменной заявки, в том числе по электронной почте, а также заявки в электронной форме с использованием ЕПГУ, РПГУ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анализирует содержащуюся в заявке информацию в целях подтверждения статуса заявителя и его потребности в получении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просматривает график проведения экскурсий в уполномоченном органе, календарь рабочего времени, график работы экспозиций, загруженность экскурсовода, перечень тематики проводимых экскурсий;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устанавливает факт наличия или отсутствия оснований для отказа в предоставлении муниципальной услуги, указанных в </w:t>
      </w:r>
      <w:hyperlink w:anchor="P1200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готовит проект письма - информации о записи заявителя на экскурсию при отсутствии оснований для отказа в предоставлении муниципальной услуги либо уведомление об отказе в записи заявителя на экскурсию при наличии оснований для отказа в предоставлении муниципальной услуги и передает его на подпись руководителю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3.13. Специалист, ответственный за предоставление муниципальной услуги, доводит до заявителя подготовленную информацию способом, указанным в заявке (лично, письмом, </w:t>
      </w:r>
      <w:r>
        <w:lastRenderedPageBreak/>
        <w:t>электронной почтой).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3.14. </w:t>
      </w:r>
      <w:proofErr w:type="gramStart"/>
      <w:r>
        <w:t>В случае указания в запросе, направленном в электронном виде посредством ЕПГУ, РПГУ (при наличии технической возможности), о получении результата предоставления муниципальной услуги в электронном виде ответственный специалист за предоставление муниципальной услуги уведомляет заявителя о том, что результат предоставлении муниципальной услуги будет направлен ему в личный кабинет на ЕПГУ, РПГУ в форме электронного документа.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3.15. Результатами административной процедуры являются индивидуальное информирование в устной форме по существу заявки, выдача или направление письма - информации о записи заявителя на экскурсии либо уведомления об отказе в записи заявителя на экскурсии.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3.16. Критерием принятия решения по административной процедуре является наличие или отсутствие оснований для отказа в предоставлении муниципальной услуги, указанных в </w:t>
      </w:r>
      <w:hyperlink w:anchor="P1200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3.17. </w:t>
      </w:r>
      <w:proofErr w:type="gramStart"/>
      <w:r>
        <w:t>Способом фиксации результата выполнения данной административной процедуры является отметка о предоставлении информации в журнале обращений (при устном обращении), проставление отметки о дате выдачи (направлении) письма - информации о записи заявителя на экскурсии либо уведомления об отказе в записи заявителя на экскурсии,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3.18. Максимальный срок выполнения административной процедуры составляет: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при обращении заявителя лично или по телефону - 15 минут;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при обращении с заявкой посредством почтовой связи, в электронной форме, в том числе через ЕПГУ, РПГУ, - 5 рабочих дней со дня регистрации заявки.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6F5420" w:rsidRDefault="006F5420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F5420" w:rsidRDefault="006F5420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6F5420" w:rsidRDefault="006F5420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F5420" w:rsidRDefault="006F5420">
      <w:pPr>
        <w:pStyle w:val="ConsPlusTitle"/>
        <w:jc w:val="center"/>
      </w:pPr>
      <w:r>
        <w:t>муниципальной услуги, а также принятием ими решений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6F5420" w:rsidRDefault="006F5420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6F5420" w:rsidRDefault="006F5420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6F5420" w:rsidRDefault="006F5420">
      <w:pPr>
        <w:pStyle w:val="ConsPlusTitle"/>
        <w:jc w:val="center"/>
      </w:pPr>
      <w:r>
        <w:t>и качеством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органа, Управления культуры.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6F5420" w:rsidRDefault="006F5420">
      <w:pPr>
        <w:pStyle w:val="ConsPlusTitle"/>
        <w:jc w:val="center"/>
      </w:pPr>
      <w:r>
        <w:t>органа и иных должностных лиц за решения и действия</w:t>
      </w:r>
    </w:p>
    <w:p w:rsidR="006F5420" w:rsidRDefault="006F5420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в ходе</w:t>
      </w:r>
    </w:p>
    <w:p w:rsidR="006F5420" w:rsidRDefault="006F5420">
      <w:pPr>
        <w:pStyle w:val="ConsPlusTitle"/>
        <w:jc w:val="center"/>
      </w:pPr>
      <w:r>
        <w:t>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4.6.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F5420" w:rsidRDefault="006F5420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6F5420" w:rsidRDefault="006F5420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4.8.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F5420" w:rsidRDefault="006F5420">
      <w:pPr>
        <w:pStyle w:val="ConsPlusTitle"/>
        <w:jc w:val="center"/>
      </w:pPr>
      <w:r>
        <w:t>и действий (бездействия) органа, предоставляющего</w:t>
      </w:r>
    </w:p>
    <w:p w:rsidR="006F5420" w:rsidRDefault="006F5420">
      <w:pPr>
        <w:pStyle w:val="ConsPlusTitle"/>
        <w:jc w:val="center"/>
      </w:pPr>
      <w:r>
        <w:t>муниципальную услугу, а также их должностных лиц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 xml:space="preserve">Информация для заявителя о его праве на </w:t>
      </w:r>
      <w:proofErr w:type="gramStart"/>
      <w:r>
        <w:t>досудебное</w:t>
      </w:r>
      <w:proofErr w:type="gramEnd"/>
    </w:p>
    <w:p w:rsidR="006F5420" w:rsidRDefault="006F5420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6F5420" w:rsidRDefault="006F5420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 (далее - жалоба)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специалистов при предоставлении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Предмет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специалиста.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3" w:name="P1456"/>
      <w:bookmarkEnd w:id="3"/>
      <w:r>
        <w:t>5.4. Жалоба должна содержать: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специалиста, решения и действия (бездействие) которых обжалуются;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специалиста;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специалиста.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6F5420" w:rsidRDefault="006F5420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6F5420" w:rsidRDefault="006F5420">
      <w:pPr>
        <w:pStyle w:val="ConsPlusTitle"/>
        <w:jc w:val="center"/>
      </w:pPr>
      <w:r>
        <w:t>заявителя в досудебном (внесудебном) порядке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5.5. Жалоба на решения или (и) действия (бездействие) должностных лиц или (и) специалистов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4" w:name="P1468"/>
      <w:bookmarkEnd w:id="4"/>
      <w:r>
        <w:t>5.6. Жалоба на решения и действия (бездействие) руководителя уполномоченного органа подается в Управление культуры в письменной форме или в электронном виде.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5" w:name="P1469"/>
      <w:bookmarkEnd w:id="5"/>
      <w:r>
        <w:t>5.7. Жалоба на решения и действия (бездействие) начальника Управления культуры подается в администрацию города Новокузнецка в письменной форме или в электронном виде.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 xml:space="preserve">В администрации города Новокузнецка прием жалоб физических лиц в осуществляет отдел писем и приема граждан управления информационной политики и социальных коммуникаций администрации города Новокузнецка по адресу: город Новокузнецк, улица Кирова, дом 71, </w:t>
      </w:r>
      <w:r>
        <w:lastRenderedPageBreak/>
        <w:t>кабинет 105, прием жалоб юридических лиц - отдел документационного и организационного обеспечения управления делами администрации города Новокузнецка по адресу: город Новокузнецк, улица Кирова, дом 71, кабинет 415.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Жалоба на решения и действия (бездействие) начальника Управления культуры рассматривается заместителем Главы города, координирующим деятельность Управления культуры.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5.8. Жалоба на решения и действия (бездействие) уполномоченного органа, должностного лица уполномоченного органа, специалиста может быть принята на личном приеме заявителя, а также может быть направлена: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через отдел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сайтов уполномоченного органа, Управления культуры (www.kultura-nk.ru), официального сайта администрации города Новокузнецка (www.admnkz.info);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ЕПГУ, РПГУ;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6" w:name="P1481"/>
      <w:bookmarkEnd w:id="6"/>
      <w:proofErr w:type="gramStart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1468">
        <w:r>
          <w:rPr>
            <w:color w:val="0000FF"/>
          </w:rPr>
          <w:t>пунктами 5.6</w:t>
        </w:r>
      </w:hyperlink>
      <w:r>
        <w:t xml:space="preserve"> и </w:t>
      </w:r>
      <w:hyperlink w:anchor="P1469">
        <w:r>
          <w:rPr>
            <w:color w:val="0000FF"/>
          </w:rPr>
          <w:t>5.7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</w:t>
      </w:r>
      <w:proofErr w:type="gramEnd"/>
      <w:r>
        <w:t xml:space="preserve"> При этом срок рассмотрения жалобы исчисляется со дня регистрации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5.10. В качестве документа, подтверждающего полномочия на осуществление действий от имени заявителя, представителем заявителя может быть </w:t>
      </w:r>
      <w:proofErr w:type="gramStart"/>
      <w:r>
        <w:t>представлена</w:t>
      </w:r>
      <w:proofErr w:type="gramEnd"/>
      <w:r>
        <w:t>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 xml:space="preserve">5.11. При подаче жалобы в электронной форме документы, указанные в </w:t>
      </w:r>
      <w:hyperlink w:anchor="P1456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8">
        <w:r>
          <w:rPr>
            <w:color w:val="0000FF"/>
          </w:rPr>
          <w:t>статьями 21.1</w:t>
        </w:r>
      </w:hyperlink>
      <w:r>
        <w:t xml:space="preserve"> и </w:t>
      </w:r>
      <w:hyperlink r:id="rId9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Сроки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Результат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bookmarkStart w:id="7" w:name="P1498"/>
      <w:bookmarkEnd w:id="7"/>
      <w:r>
        <w:t>5.13. По результатам рассмотрения жалобы принимается одно из следующих решений: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5.14.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5.15.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5.17. Уполномоченный орган или ответственное должностное лицо вправе оставить жалобу без ответа в следующих случаях: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5.18. Решение об отказе в удовлетворении жалобы принимается в следующих случаях: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5.19.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5.20. В ответе по результатам рассмотрения жалобы указываются: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сведения об уполномоченном органе, его должностном лице и (или) муниципальном служащем,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5.21.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6F5420" w:rsidRDefault="006F5420">
      <w:pPr>
        <w:pStyle w:val="ConsPlusTitle"/>
        <w:jc w:val="center"/>
      </w:pPr>
      <w:r>
        <w:t>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1498">
        <w:r>
          <w:rPr>
            <w:color w:val="0000FF"/>
          </w:rPr>
          <w:t>пункте 5.13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 xml:space="preserve">5.23. В случае если жалоба была направлена способом, указанным в </w:t>
      </w:r>
      <w:hyperlink w:anchor="P1481">
        <w:r>
          <w:rPr>
            <w:color w:val="0000FF"/>
          </w:rPr>
          <w:t>абзаце четвертом подпункта 3 пункта 5.8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6F5420" w:rsidRDefault="006F542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F5420" w:rsidRDefault="006F5420">
      <w:pPr>
        <w:pStyle w:val="ConsPlusTitle"/>
        <w:jc w:val="center"/>
      </w:pPr>
      <w:r>
        <w:t>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 ЕПГУ, РПГУ.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6F5420" w:rsidRDefault="006F5420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6F5420" w:rsidRDefault="006F5420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6F5420" w:rsidRDefault="006F5420">
      <w:pPr>
        <w:pStyle w:val="ConsPlusTitle"/>
        <w:jc w:val="center"/>
      </w:pPr>
      <w:r>
        <w:t>а также его должностных лиц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</w:t>
      </w:r>
      <w:proofErr w:type="gramStart"/>
      <w:r>
        <w:t>с</w:t>
      </w:r>
      <w:proofErr w:type="gramEnd"/>
      <w:r>
        <w:t>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N 210-ФЗ;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6F5420" w:rsidRDefault="006F5420">
      <w:pPr>
        <w:pStyle w:val="ConsPlusTitle"/>
        <w:jc w:val="center"/>
      </w:pPr>
      <w:r>
        <w:lastRenderedPageBreak/>
        <w:t>(действий) в многофункциональных центрах предоставления</w:t>
      </w:r>
    </w:p>
    <w:p w:rsidR="006F5420" w:rsidRDefault="006F5420">
      <w:pPr>
        <w:pStyle w:val="ConsPlusTitle"/>
        <w:jc w:val="center"/>
      </w:pPr>
      <w:r>
        <w:t>государственных и муниципальных услуг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6.1.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jc w:val="right"/>
      </w:pPr>
      <w:r>
        <w:t>Заместитель Главы города</w:t>
      </w:r>
    </w:p>
    <w:p w:rsidR="006F5420" w:rsidRDefault="006F5420">
      <w:pPr>
        <w:pStyle w:val="ConsPlusNormal"/>
        <w:jc w:val="right"/>
      </w:pPr>
      <w:r>
        <w:t>по социальным вопросам</w:t>
      </w:r>
    </w:p>
    <w:p w:rsidR="006F5420" w:rsidRDefault="006F5420">
      <w:pPr>
        <w:pStyle w:val="ConsPlusNormal"/>
        <w:jc w:val="right"/>
      </w:pPr>
      <w:r>
        <w:t>Е.Д.САЗАНОВИЧ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jc w:val="right"/>
        <w:outlineLvl w:val="1"/>
      </w:pPr>
      <w:r>
        <w:t>Приложение</w:t>
      </w:r>
    </w:p>
    <w:p w:rsidR="006F5420" w:rsidRDefault="006F5420">
      <w:pPr>
        <w:pStyle w:val="ConsPlusNormal"/>
        <w:jc w:val="right"/>
      </w:pPr>
      <w:r>
        <w:t>к административному регламенту предоставления</w:t>
      </w:r>
    </w:p>
    <w:p w:rsidR="006F5420" w:rsidRDefault="006F5420">
      <w:pPr>
        <w:pStyle w:val="ConsPlusNormal"/>
        <w:jc w:val="right"/>
      </w:pPr>
      <w:r>
        <w:t xml:space="preserve">муниципальной услуги "Запись </w:t>
      </w:r>
      <w:proofErr w:type="gramStart"/>
      <w:r>
        <w:t>на</w:t>
      </w:r>
      <w:proofErr w:type="gramEnd"/>
      <w:r>
        <w:t xml:space="preserve"> обзорные,</w:t>
      </w:r>
    </w:p>
    <w:p w:rsidR="006F5420" w:rsidRDefault="006F5420">
      <w:pPr>
        <w:pStyle w:val="ConsPlusNormal"/>
        <w:jc w:val="right"/>
      </w:pPr>
      <w:r>
        <w:t>тематические и интерактивные экскурсии"</w:t>
      </w:r>
    </w:p>
    <w:p w:rsidR="006F5420" w:rsidRDefault="006F5420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3"/>
      </w:tblGrid>
      <w:tr w:rsidR="006F5420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(наименование уполномоченного орган)</w:t>
            </w: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(фамилия, имя, отчество (если имеется) заявителя - физического лица;</w:t>
            </w: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полное наименование, адреса местонахождения - для юридических лиц)</w:t>
            </w: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  <w:r>
              <w:t>номер телефона, факса:</w:t>
            </w: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  <w:r>
              <w:t>электронная почта, почтовый адрес:</w:t>
            </w:r>
          </w:p>
        </w:tc>
      </w:tr>
      <w:tr w:rsidR="006F5420">
        <w:tblPrEx>
          <w:tblBorders>
            <w:insideH w:val="nil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nil"/>
          </w:tblBorders>
        </w:tblPrEx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bookmarkStart w:id="8" w:name="P1595"/>
            <w:bookmarkEnd w:id="8"/>
            <w:r>
              <w:t xml:space="preserve">Заявка на </w:t>
            </w:r>
            <w:proofErr w:type="gramStart"/>
            <w:r>
              <w:t>обзорную</w:t>
            </w:r>
            <w:proofErr w:type="gramEnd"/>
            <w:r>
              <w:t>, тематическую,</w:t>
            </w:r>
          </w:p>
          <w:p w:rsidR="006F5420" w:rsidRDefault="006F5420">
            <w:pPr>
              <w:pStyle w:val="ConsPlusNormal"/>
              <w:jc w:val="center"/>
            </w:pPr>
            <w:r>
              <w:t>интерактивную экскурсию</w:t>
            </w:r>
          </w:p>
          <w:p w:rsidR="006F5420" w:rsidRDefault="006F5420">
            <w:pPr>
              <w:pStyle w:val="ConsPlusNormal"/>
            </w:pPr>
          </w:p>
          <w:p w:rsidR="006F5420" w:rsidRDefault="006F5420">
            <w:pPr>
              <w:pStyle w:val="ConsPlusNormal"/>
              <w:ind w:firstLine="540"/>
              <w:jc w:val="both"/>
            </w:pPr>
            <w:r>
              <w:t>Прошу записать на обзорную, тематическую, интерактивную экскурсию:</w:t>
            </w:r>
          </w:p>
        </w:tc>
      </w:tr>
      <w:tr w:rsidR="006F5420">
        <w:tblPrEx>
          <w:tblBorders>
            <w:insideH w:val="nil"/>
          </w:tblBorders>
        </w:tblPrEx>
        <w:tc>
          <w:tcPr>
            <w:tcW w:w="9068" w:type="dxa"/>
            <w:gridSpan w:val="2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F5420" w:rsidRDefault="006F5420">
            <w:pPr>
              <w:pStyle w:val="ConsPlusNormal"/>
            </w:pPr>
            <w:r>
              <w:t>Вид экскурсии</w:t>
            </w:r>
          </w:p>
        </w:tc>
        <w:tc>
          <w:tcPr>
            <w:tcW w:w="4533" w:type="dxa"/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F5420" w:rsidRDefault="006F5420">
            <w:pPr>
              <w:pStyle w:val="ConsPlusNormal"/>
            </w:pPr>
            <w:r>
              <w:lastRenderedPageBreak/>
              <w:t>Тема экскурсии</w:t>
            </w:r>
          </w:p>
        </w:tc>
        <w:tc>
          <w:tcPr>
            <w:tcW w:w="4533" w:type="dxa"/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F5420" w:rsidRDefault="006F5420">
            <w:pPr>
              <w:pStyle w:val="ConsPlusNormal"/>
            </w:pPr>
            <w:r>
              <w:t>Желаемая дата и время проведения экскурсии</w:t>
            </w:r>
          </w:p>
        </w:tc>
        <w:tc>
          <w:tcPr>
            <w:tcW w:w="4533" w:type="dxa"/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F5420" w:rsidRDefault="006F5420">
            <w:pPr>
              <w:pStyle w:val="ConsPlusNormal"/>
            </w:pPr>
            <w:r>
              <w:t>Численность экскурсионной группы</w:t>
            </w:r>
          </w:p>
        </w:tc>
        <w:tc>
          <w:tcPr>
            <w:tcW w:w="4533" w:type="dxa"/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F5420" w:rsidRDefault="006F5420">
            <w:pPr>
              <w:pStyle w:val="ConsPlusNormal"/>
            </w:pPr>
            <w:r>
              <w:t>Наличие у заявителя права на льготное посещение (указание категории)</w:t>
            </w:r>
          </w:p>
        </w:tc>
        <w:tc>
          <w:tcPr>
            <w:tcW w:w="4533" w:type="dxa"/>
          </w:tcPr>
          <w:p w:rsidR="006F5420" w:rsidRDefault="006F5420">
            <w:pPr>
              <w:pStyle w:val="ConsPlusNormal"/>
            </w:pPr>
          </w:p>
        </w:tc>
      </w:tr>
    </w:tbl>
    <w:p w:rsidR="006F5420" w:rsidRDefault="006F542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5420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right"/>
            </w:pPr>
            <w:r>
              <w:t>Информацию просьба направить (указать способ получения):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(дата)</w:t>
            </w:r>
          </w:p>
        </w:tc>
      </w:tr>
      <w:tr w:rsidR="006F5420"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single" w:sz="4" w:space="0" w:color="auto"/>
          </w:tblBorders>
        </w:tblPrEx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E70" w:rsidRDefault="009A2E70"/>
    <w:sectPr w:rsidR="009A2E70" w:rsidSect="00F2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20"/>
    <w:rsid w:val="00053072"/>
    <w:rsid w:val="006F5420"/>
    <w:rsid w:val="009A2E7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5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5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818CC86B437210698884D60EFF90652AD3F995865EA74517271744E5B66596FEE62E3697EF11960C8D2DD66DB3F92600A38z7u2E" TargetMode="External"/><Relationship Id="rId13" Type="http://schemas.openxmlformats.org/officeDocument/2006/relationships/hyperlink" Target="consultantplus://offline/ref=546818CC86B43721069896407683A60A51A561925E68E12B0E2D2A2919526C0E28A13BB3267FAD5F30DBD0DF66D9388Ez6u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818CC86B437210698884D60EFF90652AA3D9F5267EA74517271744E5B66597DEE3AEF602FBE5D32DBD2D87AzDu8E" TargetMode="External"/><Relationship Id="rId12" Type="http://schemas.openxmlformats.org/officeDocument/2006/relationships/hyperlink" Target="consultantplus://offline/ref=546818CC86B437210698884D60EFF90655AF3E985261EA74517271744E5B66597DEE3AEF602FBE5D32DBD2D87AzDu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818CC86B437210698884D60EFF90652AD3F995865EA74517271744E5B66596FEE62E16723AB09648185D57ADE268C6514387111z5uCE" TargetMode="External"/><Relationship Id="rId11" Type="http://schemas.openxmlformats.org/officeDocument/2006/relationships/hyperlink" Target="consultantplus://offline/ref=546818CC86B437210698884D60EFF90652AD3F995865EA74517271744E5B66597DEE3AEF602FBE5D32DBD2D87AzDu8E" TargetMode="External"/><Relationship Id="rId5" Type="http://schemas.openxmlformats.org/officeDocument/2006/relationships/hyperlink" Target="consultantplus://offline/ref=546818CC86B437210698884D60EFF90652AD3F995865EA74517271744E5B66596FEE62E66121F40C7190DDDA7DC5388B7C083A73z1u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6818CC86B437210698884D60EFF90652AD3A975367EA74517271744E5B66597DEE3AEF602FBE5D32DBD2D87AzDu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818CC86B437210698884D60EFF90652AD3F995865EA74517271744E5B66596FEE62E6697EF11960C8D2DD66DB3F92600A38z7u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8899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2023-07-26T06:46:00Z</dcterms:created>
  <dcterms:modified xsi:type="dcterms:W3CDTF">2023-07-26T06:46:00Z</dcterms:modified>
</cp:coreProperties>
</file>